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7EE" w:rsidRDefault="00584CE7" w:rsidP="009D2CB1">
      <w:pPr>
        <w:pStyle w:val="Header"/>
        <w:tabs>
          <w:tab w:val="left" w:pos="3664"/>
          <w:tab w:val="center" w:pos="4607"/>
        </w:tabs>
        <w:bidi/>
        <w:jc w:val="center"/>
        <w:rPr>
          <w:rFonts w:asciiTheme="minorHAnsi" w:hAnsiTheme="minorHAnsi" w:cs="David"/>
        </w:rPr>
      </w:pPr>
      <w:r w:rsidRPr="001733AD">
        <w:rPr>
          <w:rFonts w:cs="David"/>
          <w:noProof/>
        </w:rPr>
        <w:drawing>
          <wp:anchor distT="0" distB="0" distL="114300" distR="114300" simplePos="0" relativeHeight="251659264" behindDoc="0" locked="0" layoutInCell="1" allowOverlap="1" wp14:anchorId="241F9120" wp14:editId="6A0F4B32">
            <wp:simplePos x="0" y="0"/>
            <wp:positionH relativeFrom="margin">
              <wp:align>center</wp:align>
            </wp:positionH>
            <wp:positionV relativeFrom="paragraph">
              <wp:posOffset>0</wp:posOffset>
            </wp:positionV>
            <wp:extent cx="647700" cy="647700"/>
            <wp:effectExtent l="0" t="0" r="0" b="0"/>
            <wp:wrapSquare wrapText="bothSides"/>
            <wp:docPr id="2" name="Picture 1" descr="C:\Users\yairaf\AppData\Local\Microsoft\Windows\Temporary Internet Files\Content.Word\semelmedi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iraf\AppData\Local\Microsoft\Windows\Temporary Internet Files\Content.Word\semelmedina[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sidRPr="001733AD">
        <w:rPr>
          <w:rFonts w:cs="David"/>
        </w:rPr>
        <w:br w:type="textWrapping" w:clear="all"/>
      </w:r>
      <w:r w:rsidRPr="001733AD">
        <w:rPr>
          <w:rFonts w:ascii="Garamond" w:hAnsi="Garamond" w:cs="David"/>
          <w:b/>
          <w:bCs/>
          <w:rtl/>
        </w:rPr>
        <w:t>מדינת ישראל</w:t>
      </w:r>
      <w:r w:rsidRPr="001733AD">
        <w:rPr>
          <w:rFonts w:ascii="Garamond" w:hAnsi="Garamond" w:cs="David"/>
          <w:b/>
          <w:bCs/>
          <w:rtl/>
        </w:rPr>
        <w:br/>
        <w:t>הוועדה לצמצום הריכוזיות</w:t>
      </w:r>
    </w:p>
    <w:p w:rsidR="009D2CB1" w:rsidRPr="001F4529" w:rsidRDefault="009D2CB1" w:rsidP="009D2CB1">
      <w:pPr>
        <w:bidi/>
        <w:spacing w:line="360" w:lineRule="auto"/>
        <w:jc w:val="right"/>
        <w:rPr>
          <w:rFonts w:ascii="David" w:eastAsia="Calibri" w:hAnsi="David" w:cs="David"/>
        </w:rPr>
      </w:pPr>
      <w:r w:rsidRPr="001F4529">
        <w:rPr>
          <w:rFonts w:ascii="David" w:eastAsia="Calibri" w:hAnsi="David" w:cs="David"/>
          <w:rtl/>
        </w:rPr>
        <w:t>ירושלים, ‏‏‏‏‏‏‏</w:t>
      </w:r>
      <w:r>
        <w:rPr>
          <w:rFonts w:ascii="David" w:eastAsia="Calibri" w:hAnsi="David" w:cs="David" w:hint="cs"/>
          <w:rtl/>
        </w:rPr>
        <w:t>ד</w:t>
      </w:r>
      <w:r w:rsidRPr="001F4529">
        <w:rPr>
          <w:rFonts w:ascii="David" w:eastAsia="Calibri" w:hAnsi="David" w:cs="David"/>
          <w:rtl/>
        </w:rPr>
        <w:t>' בסיון תשפ"ג</w:t>
      </w:r>
    </w:p>
    <w:p w:rsidR="009D2CB1" w:rsidRPr="00565CAE" w:rsidRDefault="009D2CB1" w:rsidP="009D2CB1">
      <w:pPr>
        <w:bidi/>
        <w:spacing w:line="360" w:lineRule="auto"/>
        <w:ind w:left="-2"/>
        <w:contextualSpacing/>
        <w:jc w:val="right"/>
        <w:rPr>
          <w:rFonts w:ascii="David" w:eastAsia="Calibri" w:hAnsi="David" w:cs="David"/>
          <w:rtl/>
        </w:rPr>
      </w:pPr>
      <w:r w:rsidRPr="001F4529">
        <w:rPr>
          <w:rFonts w:ascii="David" w:eastAsia="Calibri" w:hAnsi="David" w:cs="David"/>
          <w:rtl/>
        </w:rPr>
        <w:t>‏‏‏</w:t>
      </w:r>
      <w:r>
        <w:rPr>
          <w:rFonts w:ascii="David" w:eastAsia="Calibri" w:hAnsi="David" w:cs="David" w:hint="cs"/>
          <w:rtl/>
        </w:rPr>
        <w:t>24</w:t>
      </w:r>
      <w:r w:rsidRPr="001F4529">
        <w:rPr>
          <w:rFonts w:ascii="David" w:eastAsia="Calibri" w:hAnsi="David" w:cs="David"/>
          <w:rtl/>
        </w:rPr>
        <w:t xml:space="preserve"> במאי 2023</w:t>
      </w:r>
    </w:p>
    <w:p w:rsidR="009D2CB1" w:rsidRPr="009D2CB1" w:rsidRDefault="009D2CB1" w:rsidP="009D2CB1">
      <w:pPr>
        <w:bidi/>
        <w:spacing w:line="360" w:lineRule="auto"/>
        <w:jc w:val="center"/>
        <w:rPr>
          <w:rFonts w:ascii="David" w:hAnsi="David" w:cs="David"/>
          <w:u w:val="single"/>
          <w:rtl/>
        </w:rPr>
      </w:pPr>
      <w:r w:rsidRPr="009D2CB1">
        <w:rPr>
          <w:rFonts w:ascii="David" w:hAnsi="David" w:cs="David"/>
          <w:u w:val="single"/>
          <w:rtl/>
        </w:rPr>
        <w:t>-הודעה לעיתונות-</w:t>
      </w:r>
    </w:p>
    <w:p w:rsidR="009D2CB1" w:rsidRDefault="009D2CB1" w:rsidP="009D2CB1">
      <w:pPr>
        <w:pBdr>
          <w:bottom w:val="single" w:sz="12" w:space="1" w:color="auto"/>
        </w:pBdr>
        <w:tabs>
          <w:tab w:val="left" w:pos="873"/>
        </w:tabs>
        <w:bidi/>
        <w:spacing w:line="360" w:lineRule="auto"/>
        <w:ind w:left="-341"/>
        <w:jc w:val="center"/>
        <w:rPr>
          <w:rFonts w:ascii="David" w:hAnsi="David" w:cs="David"/>
          <w:b/>
          <w:bCs/>
          <w:sz w:val="28"/>
          <w:szCs w:val="28"/>
          <w:rtl/>
        </w:rPr>
      </w:pPr>
      <w:r w:rsidRPr="009D2CB1">
        <w:rPr>
          <w:rFonts w:ascii="David" w:hAnsi="David" w:cs="David"/>
          <w:b/>
          <w:bCs/>
          <w:sz w:val="28"/>
          <w:szCs w:val="28"/>
          <w:rtl/>
        </w:rPr>
        <w:t xml:space="preserve">ועדת הריכוזיות נותנת אור ירוק לאלקטרה, </w:t>
      </w:r>
      <w:proofErr w:type="spellStart"/>
      <w:r w:rsidRPr="009D2CB1">
        <w:rPr>
          <w:rFonts w:ascii="David" w:hAnsi="David" w:cs="David"/>
          <w:b/>
          <w:bCs/>
          <w:sz w:val="28"/>
          <w:szCs w:val="28"/>
          <w:rtl/>
        </w:rPr>
        <w:t>אשטרום</w:t>
      </w:r>
      <w:proofErr w:type="spellEnd"/>
      <w:r w:rsidRPr="009D2CB1">
        <w:rPr>
          <w:rFonts w:ascii="David" w:hAnsi="David" w:cs="David"/>
          <w:b/>
          <w:bCs/>
          <w:sz w:val="28"/>
          <w:szCs w:val="28"/>
          <w:rtl/>
        </w:rPr>
        <w:t xml:space="preserve">, כלל תעשיות והפניקס להשתתף במכרז על תחנת כוח חדשה שתוקם בשורק. </w:t>
      </w:r>
    </w:p>
    <w:p w:rsidR="009D2CB1" w:rsidRDefault="009D2CB1" w:rsidP="009D2CB1">
      <w:pPr>
        <w:pBdr>
          <w:bottom w:val="single" w:sz="12" w:space="1" w:color="auto"/>
        </w:pBdr>
        <w:tabs>
          <w:tab w:val="left" w:pos="873"/>
        </w:tabs>
        <w:bidi/>
        <w:spacing w:line="360" w:lineRule="auto"/>
        <w:ind w:left="-341"/>
        <w:jc w:val="center"/>
        <w:rPr>
          <w:rFonts w:ascii="David" w:hAnsi="David" w:cs="David"/>
          <w:b/>
          <w:bCs/>
          <w:sz w:val="28"/>
          <w:szCs w:val="28"/>
          <w:rtl/>
        </w:rPr>
      </w:pPr>
      <w:bookmarkStart w:id="0" w:name="_GoBack"/>
      <w:bookmarkEnd w:id="0"/>
      <w:r w:rsidRPr="009D2CB1">
        <w:rPr>
          <w:rFonts w:ascii="David" w:hAnsi="David" w:cs="David"/>
          <w:b/>
          <w:bCs/>
          <w:sz w:val="28"/>
          <w:szCs w:val="28"/>
          <w:rtl/>
        </w:rPr>
        <w:t xml:space="preserve">אישור השתתפותן של </w:t>
      </w:r>
      <w:proofErr w:type="spellStart"/>
      <w:r w:rsidRPr="009D2CB1">
        <w:rPr>
          <w:rFonts w:ascii="David" w:hAnsi="David" w:cs="David"/>
          <w:b/>
          <w:bCs/>
          <w:sz w:val="28"/>
          <w:szCs w:val="28"/>
          <w:rtl/>
        </w:rPr>
        <w:t>או.פי.סי</w:t>
      </w:r>
      <w:proofErr w:type="spellEnd"/>
      <w:r w:rsidRPr="009D2CB1">
        <w:rPr>
          <w:rFonts w:ascii="David" w:hAnsi="David" w:cs="David"/>
          <w:b/>
          <w:bCs/>
          <w:sz w:val="28"/>
          <w:szCs w:val="28"/>
          <w:rtl/>
        </w:rPr>
        <w:t>, שפיר ושיכון ובינוי במכרז מוטל בספק</w:t>
      </w:r>
    </w:p>
    <w:p w:rsidR="009D2CB1" w:rsidRPr="001F4529" w:rsidRDefault="009D2CB1" w:rsidP="009D2CB1">
      <w:pPr>
        <w:tabs>
          <w:tab w:val="left" w:pos="873"/>
        </w:tabs>
        <w:bidi/>
        <w:spacing w:line="360" w:lineRule="auto"/>
        <w:ind w:left="-341"/>
        <w:jc w:val="both"/>
        <w:rPr>
          <w:rFonts w:ascii="David" w:hAnsi="David" w:cs="David"/>
          <w:highlight w:val="yellow"/>
          <w:rtl/>
        </w:rPr>
      </w:pPr>
    </w:p>
    <w:p w:rsidR="009D2CB1" w:rsidRPr="001F4529" w:rsidRDefault="009D2CB1" w:rsidP="009D2CB1">
      <w:pPr>
        <w:tabs>
          <w:tab w:val="left" w:pos="873"/>
        </w:tabs>
        <w:bidi/>
        <w:spacing w:line="360" w:lineRule="auto"/>
        <w:ind w:left="-341"/>
        <w:jc w:val="both"/>
        <w:rPr>
          <w:rFonts w:ascii="David" w:hAnsi="David" w:cs="David"/>
          <w:rtl/>
        </w:rPr>
      </w:pPr>
      <w:r w:rsidRPr="00C663A3">
        <w:rPr>
          <w:rFonts w:ascii="David" w:hAnsi="David" w:cs="David"/>
          <w:rtl/>
        </w:rPr>
        <w:t xml:space="preserve">הוועדה לצמצום הריכוזיות </w:t>
      </w:r>
      <w:proofErr w:type="spellStart"/>
      <w:r w:rsidRPr="00C663A3">
        <w:rPr>
          <w:rFonts w:ascii="David" w:hAnsi="David" w:cs="David"/>
          <w:rtl/>
        </w:rPr>
        <w:t>פירסמה</w:t>
      </w:r>
      <w:proofErr w:type="spellEnd"/>
      <w:r w:rsidRPr="00C663A3">
        <w:rPr>
          <w:rFonts w:ascii="David" w:hAnsi="David" w:cs="David"/>
          <w:rtl/>
        </w:rPr>
        <w:t xml:space="preserve"> היום (יום ג') את המלצתה ביחס להשתתפות שורה של גורמים ריכוזיים במכרז על תחנת כוח שצפויה לתת מענה (חלקי) למצוקת החשמל בגוש דן בשנים הבאות.</w:t>
      </w:r>
    </w:p>
    <w:p w:rsidR="009D2CB1" w:rsidRPr="00AF6213" w:rsidRDefault="009D2CB1" w:rsidP="009D2CB1">
      <w:pPr>
        <w:tabs>
          <w:tab w:val="left" w:pos="873"/>
        </w:tabs>
        <w:bidi/>
        <w:spacing w:line="360" w:lineRule="auto"/>
        <w:ind w:left="-341"/>
        <w:jc w:val="both"/>
        <w:rPr>
          <w:rFonts w:ascii="David" w:eastAsia="Times New Roman" w:hAnsi="David" w:cs="David"/>
          <w:rtl/>
        </w:rPr>
      </w:pPr>
      <w:r w:rsidRPr="001F4529">
        <w:rPr>
          <w:rFonts w:ascii="David" w:hAnsi="David" w:cs="David"/>
          <w:rtl/>
        </w:rPr>
        <w:t>הפרויקט, שי</w:t>
      </w:r>
      <w:r w:rsidRPr="001F4529">
        <w:rPr>
          <w:rFonts w:ascii="David" w:hAnsi="David" w:cs="David"/>
          <w:color w:val="212529"/>
          <w:rtl/>
        </w:rPr>
        <w:t xml:space="preserve">יערך בשיטת </w:t>
      </w:r>
      <w:r w:rsidRPr="001F4529">
        <w:rPr>
          <w:rFonts w:ascii="David" w:hAnsi="David" w:cs="David"/>
          <w:color w:val="212529"/>
        </w:rPr>
        <w:t>BOT</w:t>
      </w:r>
      <w:r w:rsidRPr="001F4529">
        <w:rPr>
          <w:rFonts w:ascii="David" w:hAnsi="David" w:cs="David"/>
          <w:color w:val="212529"/>
          <w:rtl/>
        </w:rPr>
        <w:t>,</w:t>
      </w:r>
      <w:r w:rsidRPr="001F4529">
        <w:rPr>
          <w:rFonts w:ascii="David" w:hAnsi="David" w:cs="David"/>
          <w:rtl/>
        </w:rPr>
        <w:t xml:space="preserve"> יכלול תכנון, מימון, הקמה והפעלה של תחנת כוח </w:t>
      </w:r>
      <w:r>
        <w:rPr>
          <w:rFonts w:ascii="David" w:hAnsi="David" w:cs="David" w:hint="cs"/>
          <w:rtl/>
        </w:rPr>
        <w:t>בשורק</w:t>
      </w:r>
      <w:r w:rsidRPr="001F4529">
        <w:rPr>
          <w:rFonts w:ascii="David" w:hAnsi="David" w:cs="David"/>
          <w:rtl/>
        </w:rPr>
        <w:t>, בהספק מותקן של 600-900 מגה-וואט</w:t>
      </w:r>
      <w:r>
        <w:rPr>
          <w:rFonts w:ascii="David" w:hAnsi="David" w:cs="David" w:hint="cs"/>
          <w:rtl/>
        </w:rPr>
        <w:t>. הזוכה יפעיל ויתחזק את התחנה</w:t>
      </w:r>
      <w:r w:rsidRPr="001F4529">
        <w:rPr>
          <w:rFonts w:ascii="David" w:hAnsi="David" w:cs="David"/>
          <w:rtl/>
        </w:rPr>
        <w:t xml:space="preserve"> 25 שנים. הפעלתה התקינה והשוטפת של </w:t>
      </w:r>
      <w:r w:rsidRPr="001F4529">
        <w:rPr>
          <w:rFonts w:ascii="David" w:hAnsi="David" w:cs="David"/>
          <w:shd w:val="clear" w:color="auto" w:fill="FFFFFF"/>
          <w:rtl/>
        </w:rPr>
        <w:t>תחנת הכוח שתוקם במכרז זה חיונית ביותר ל</w:t>
      </w:r>
      <w:r w:rsidRPr="001F4529">
        <w:rPr>
          <w:rFonts w:ascii="David" w:eastAsia="Times New Roman" w:hAnsi="David" w:cs="David"/>
          <w:rtl/>
        </w:rPr>
        <w:t>משק החשמל, על רקע התפתחות והתקדמות ההספק מאנרגיות מתחדשות, ובייחוד, מדובר ב</w:t>
      </w:r>
      <w:r w:rsidRPr="001F4529">
        <w:rPr>
          <w:rFonts w:ascii="David" w:hAnsi="David" w:cs="David"/>
          <w:rtl/>
        </w:rPr>
        <w:t xml:space="preserve">הקצאה רבת חשיבות מבחינת היקפה ומבחינת נחיצותה </w:t>
      </w:r>
      <w:r w:rsidRPr="001F4529">
        <w:rPr>
          <w:rFonts w:ascii="David" w:hAnsi="David" w:cs="David"/>
          <w:shd w:val="clear" w:color="auto" w:fill="FFFFFF"/>
          <w:rtl/>
        </w:rPr>
        <w:t>לשמירה על אמינות האספקה ושרידות המערכת באזור גוש דן</w:t>
      </w:r>
      <w:r w:rsidRPr="001F4529">
        <w:rPr>
          <w:rFonts w:ascii="David" w:hAnsi="David" w:cs="David"/>
          <w:rtl/>
        </w:rPr>
        <w:t xml:space="preserve">. </w:t>
      </w:r>
    </w:p>
    <w:p w:rsidR="009D2CB1" w:rsidRPr="001F4529" w:rsidRDefault="009D2CB1" w:rsidP="009D2CB1">
      <w:pPr>
        <w:tabs>
          <w:tab w:val="left" w:pos="873"/>
        </w:tabs>
        <w:bidi/>
        <w:spacing w:line="360" w:lineRule="auto"/>
        <w:ind w:left="-341"/>
        <w:jc w:val="both"/>
        <w:rPr>
          <w:rFonts w:ascii="David" w:hAnsi="David" w:cs="David"/>
          <w:rtl/>
        </w:rPr>
      </w:pPr>
      <w:r w:rsidRPr="001F4529">
        <w:rPr>
          <w:rFonts w:ascii="David" w:hAnsi="David" w:cs="David"/>
          <w:rtl/>
        </w:rPr>
        <w:t>בהרכבן של שבע מתוך הקבוצות שהשתתפו בשלב המיון המוקדם במכרז,</w:t>
      </w:r>
      <w:r w:rsidRPr="001F4529">
        <w:rPr>
          <w:rFonts w:ascii="David" w:hAnsi="David" w:cs="David"/>
        </w:rPr>
        <w:t xml:space="preserve"> </w:t>
      </w:r>
      <w:r w:rsidRPr="001F4529">
        <w:rPr>
          <w:rFonts w:ascii="David" w:hAnsi="David" w:cs="David"/>
          <w:rtl/>
        </w:rPr>
        <w:t xml:space="preserve">ואף צלחו אותו, לקחו חלק הגורמים הריכוזיים: אלקטרה, שפיר, משאב (מקבוצת כלל תעשיות), הפניקס, </w:t>
      </w:r>
      <w:proofErr w:type="spellStart"/>
      <w:r w:rsidRPr="001F4529">
        <w:rPr>
          <w:rFonts w:ascii="David" w:hAnsi="David" w:cs="David"/>
          <w:rtl/>
        </w:rPr>
        <w:t>אשטרום</w:t>
      </w:r>
      <w:proofErr w:type="spellEnd"/>
      <w:r w:rsidRPr="001F4529">
        <w:rPr>
          <w:rFonts w:ascii="David" w:hAnsi="David" w:cs="David"/>
          <w:rtl/>
        </w:rPr>
        <w:t xml:space="preserve">, שיכון ובינוי </w:t>
      </w:r>
      <w:proofErr w:type="spellStart"/>
      <w:r w:rsidRPr="001F4529">
        <w:rPr>
          <w:rFonts w:ascii="David" w:hAnsi="David" w:cs="David"/>
          <w:rtl/>
        </w:rPr>
        <w:t>ואו.פי.סי</w:t>
      </w:r>
      <w:proofErr w:type="spellEnd"/>
      <w:r w:rsidRPr="001F4529">
        <w:rPr>
          <w:rFonts w:ascii="David" w:hAnsi="David" w:cs="David"/>
          <w:rtl/>
        </w:rPr>
        <w:t>.</w:t>
      </w:r>
    </w:p>
    <w:p w:rsidR="009D2CB1" w:rsidRPr="001F4529" w:rsidRDefault="009D2CB1" w:rsidP="009D2CB1">
      <w:pPr>
        <w:tabs>
          <w:tab w:val="left" w:pos="873"/>
        </w:tabs>
        <w:bidi/>
        <w:spacing w:line="360" w:lineRule="auto"/>
        <w:ind w:left="-341"/>
        <w:jc w:val="both"/>
        <w:rPr>
          <w:rFonts w:ascii="David" w:hAnsi="David" w:cs="David"/>
          <w:rtl/>
        </w:rPr>
      </w:pPr>
      <w:r w:rsidRPr="001F4529">
        <w:rPr>
          <w:rFonts w:ascii="David" w:hAnsi="David" w:cs="David"/>
          <w:rtl/>
        </w:rPr>
        <w:t xml:space="preserve">חוק הריכוזיות </w:t>
      </w:r>
      <w:r>
        <w:rPr>
          <w:rFonts w:ascii="David" w:hAnsi="David" w:cs="David" w:hint="cs"/>
          <w:rtl/>
        </w:rPr>
        <w:t xml:space="preserve">מחייב </w:t>
      </w:r>
      <w:proofErr w:type="spellStart"/>
      <w:r>
        <w:rPr>
          <w:rFonts w:ascii="David" w:hAnsi="David" w:cs="David" w:hint="cs"/>
          <w:rtl/>
        </w:rPr>
        <w:t>מאסדרים</w:t>
      </w:r>
      <w:proofErr w:type="spellEnd"/>
      <w:r>
        <w:rPr>
          <w:rFonts w:ascii="David" w:hAnsi="David" w:cs="David" w:hint="cs"/>
          <w:rtl/>
        </w:rPr>
        <w:t xml:space="preserve"> לשקול</w:t>
      </w:r>
      <w:r w:rsidRPr="001F4529">
        <w:rPr>
          <w:rFonts w:ascii="David" w:hAnsi="David" w:cs="David"/>
          <w:rtl/>
        </w:rPr>
        <w:t xml:space="preserve"> שיקולי ריכוזיות כלל-משקית</w:t>
      </w:r>
      <w:r>
        <w:rPr>
          <w:rFonts w:ascii="David" w:hAnsi="David" w:cs="David" w:hint="cs"/>
          <w:rtl/>
        </w:rPr>
        <w:t xml:space="preserve"> שעניינם</w:t>
      </w:r>
      <w:r w:rsidRPr="001F4529">
        <w:rPr>
          <w:rFonts w:ascii="David" w:hAnsi="David" w:cs="David"/>
          <w:rtl/>
        </w:rPr>
        <w:t xml:space="preserve"> "מניעת הרחבת הפעילות של גורם ריכוזי, </w:t>
      </w:r>
      <w:r w:rsidRPr="001F4529">
        <w:rPr>
          <w:rFonts w:ascii="David" w:hAnsi="David" w:cs="David"/>
          <w:b/>
          <w:bCs/>
          <w:rtl/>
        </w:rPr>
        <w:t>בשים לב לתחומי הפעילות הנוגעים לעניין ובהתחשב בזיקה ביניהם</w:t>
      </w:r>
      <w:r w:rsidRPr="001F4529">
        <w:rPr>
          <w:rFonts w:ascii="David" w:hAnsi="David" w:cs="David"/>
          <w:rtl/>
        </w:rPr>
        <w:t>".</w:t>
      </w:r>
    </w:p>
    <w:p w:rsidR="009D2CB1" w:rsidRPr="001F4529" w:rsidRDefault="009D2CB1" w:rsidP="009D2CB1">
      <w:pPr>
        <w:tabs>
          <w:tab w:val="left" w:pos="873"/>
        </w:tabs>
        <w:bidi/>
        <w:spacing w:line="360" w:lineRule="auto"/>
        <w:ind w:left="-341"/>
        <w:jc w:val="both"/>
        <w:rPr>
          <w:rFonts w:ascii="David" w:hAnsi="David" w:cs="David"/>
          <w:rtl/>
        </w:rPr>
      </w:pPr>
      <w:r>
        <w:rPr>
          <w:rFonts w:ascii="David" w:hAnsi="David" w:cs="David" w:hint="cs"/>
          <w:u w:val="single"/>
          <w:rtl/>
        </w:rPr>
        <w:t>המלצת הוועדה ביחס</w:t>
      </w:r>
      <w:r w:rsidRPr="001F4529">
        <w:rPr>
          <w:rFonts w:ascii="David" w:hAnsi="David" w:cs="David"/>
          <w:u w:val="single"/>
          <w:rtl/>
        </w:rPr>
        <w:t xml:space="preserve"> לאלקטרה, </w:t>
      </w:r>
      <w:proofErr w:type="spellStart"/>
      <w:r w:rsidRPr="001F4529">
        <w:rPr>
          <w:rFonts w:ascii="David" w:hAnsi="David" w:cs="David"/>
          <w:u w:val="single"/>
          <w:rtl/>
        </w:rPr>
        <w:t>אשטרום</w:t>
      </w:r>
      <w:proofErr w:type="spellEnd"/>
      <w:r w:rsidRPr="001F4529">
        <w:rPr>
          <w:rFonts w:ascii="David" w:hAnsi="David" w:cs="David"/>
          <w:u w:val="single"/>
          <w:rtl/>
        </w:rPr>
        <w:t>, כלל תעשיות והפניקס</w:t>
      </w:r>
    </w:p>
    <w:p w:rsidR="009D2CB1" w:rsidRPr="001F4529" w:rsidRDefault="009D2CB1" w:rsidP="009D2CB1">
      <w:pPr>
        <w:tabs>
          <w:tab w:val="left" w:pos="873"/>
        </w:tabs>
        <w:bidi/>
        <w:spacing w:line="360" w:lineRule="auto"/>
        <w:ind w:left="-341"/>
        <w:jc w:val="both"/>
        <w:rPr>
          <w:rFonts w:ascii="David" w:hAnsi="David" w:cs="David"/>
          <w:rtl/>
        </w:rPr>
      </w:pPr>
      <w:r w:rsidRPr="001F4529">
        <w:rPr>
          <w:rFonts w:ascii="David" w:hAnsi="David" w:cs="David"/>
          <w:rtl/>
        </w:rPr>
        <w:t xml:space="preserve">לקבוצת אלקטרה פעילות </w:t>
      </w:r>
      <w:r>
        <w:rPr>
          <w:rFonts w:ascii="David" w:hAnsi="David" w:cs="David" w:hint="cs"/>
          <w:rtl/>
        </w:rPr>
        <w:t>נרחבת</w:t>
      </w:r>
      <w:r w:rsidRPr="001F4529">
        <w:rPr>
          <w:rFonts w:ascii="David" w:hAnsi="David" w:cs="David"/>
          <w:rtl/>
        </w:rPr>
        <w:t xml:space="preserve"> בתחומי תשתית חיונית, שכוללת בין היתר שיווק גפ"מ וגז טבעי, כבישים, אוטובוסים וסלולר. יחד עם זאת, הקבוצה אינה ספקית יחידה במרבית תחומי התשתית החיונית שבהם היא פועלת, וכוח המיקוח שלה מול </w:t>
      </w:r>
      <w:proofErr w:type="spellStart"/>
      <w:r w:rsidRPr="001F4529">
        <w:rPr>
          <w:rFonts w:ascii="David" w:hAnsi="David" w:cs="David"/>
          <w:rtl/>
        </w:rPr>
        <w:t>המאסדרים</w:t>
      </w:r>
      <w:proofErr w:type="spellEnd"/>
      <w:r w:rsidRPr="001F4529">
        <w:rPr>
          <w:rFonts w:ascii="David" w:hAnsi="David" w:cs="David"/>
          <w:rtl/>
        </w:rPr>
        <w:t xml:space="preserve"> שמולן היא מתנהלת מוגבל. כמו כן, קבוצת אלקטרה נחשבת לריכוזית בשל מחזור מכירות ואשראי מהגבוהים במשק, אך הם נוגעים ברובם לפעילויות שאינן בתחומי תשתית חיונית ובעיקר לתחומי הקמעונאות והשירותים.</w:t>
      </w:r>
    </w:p>
    <w:p w:rsidR="009D2CB1" w:rsidRPr="001F4529" w:rsidRDefault="009D2CB1" w:rsidP="009D2CB1">
      <w:pPr>
        <w:tabs>
          <w:tab w:val="left" w:pos="873"/>
        </w:tabs>
        <w:bidi/>
        <w:spacing w:line="360" w:lineRule="auto"/>
        <w:ind w:left="-341"/>
        <w:jc w:val="both"/>
        <w:rPr>
          <w:rFonts w:ascii="David" w:hAnsi="David" w:cs="David"/>
          <w:rtl/>
        </w:rPr>
      </w:pPr>
      <w:proofErr w:type="spellStart"/>
      <w:r w:rsidRPr="001F4529">
        <w:rPr>
          <w:rFonts w:ascii="David" w:hAnsi="David" w:cs="David"/>
          <w:rtl/>
        </w:rPr>
        <w:t>אשטרום</w:t>
      </w:r>
      <w:proofErr w:type="spellEnd"/>
      <w:r w:rsidRPr="001F4529">
        <w:rPr>
          <w:rFonts w:ascii="David" w:hAnsi="David" w:cs="David"/>
          <w:rtl/>
        </w:rPr>
        <w:t xml:space="preserve"> היא גורם ריכוזי רק בשל האשראי הקובע שלה, שנובע בעיקר מעבודות קבלנות בנייה ולא </w:t>
      </w:r>
      <w:proofErr w:type="spellStart"/>
      <w:r w:rsidRPr="001F4529">
        <w:rPr>
          <w:rFonts w:ascii="David" w:hAnsi="David" w:cs="David"/>
          <w:rtl/>
        </w:rPr>
        <w:t>מהחזקותיה</w:t>
      </w:r>
      <w:proofErr w:type="spellEnd"/>
      <w:r w:rsidRPr="001F4529">
        <w:rPr>
          <w:rFonts w:ascii="David" w:hAnsi="David" w:cs="David"/>
          <w:rtl/>
        </w:rPr>
        <w:t xml:space="preserve"> בתחומי תשתית חיונית. בתחומי תשתית חיונית היא מחזיקה כיום רק במחצבה בשורק (ואחת נוספת ביו"ש). לכן אין חשש מאישור ההקצאה לקבוצה זו משיקולי ריכוזיות כלל-משקית, אף אם תזכה במכרז אשכול</w:t>
      </w:r>
      <w:r>
        <w:rPr>
          <w:rFonts w:ascii="David" w:hAnsi="David" w:cs="David" w:hint="cs"/>
          <w:rtl/>
        </w:rPr>
        <w:t>, שבו היא מתחרה,</w:t>
      </w:r>
      <w:r w:rsidRPr="001F4529">
        <w:rPr>
          <w:rFonts w:ascii="David" w:hAnsi="David" w:cs="David"/>
          <w:rtl/>
        </w:rPr>
        <w:t xml:space="preserve"> ותהפוך לשחקנית גדולה מאוד בתחום החשמל.</w:t>
      </w:r>
    </w:p>
    <w:p w:rsidR="009D2CB1" w:rsidRPr="001F4529" w:rsidRDefault="009D2CB1" w:rsidP="009D2CB1">
      <w:pPr>
        <w:tabs>
          <w:tab w:val="left" w:pos="873"/>
        </w:tabs>
        <w:bidi/>
        <w:spacing w:line="360" w:lineRule="auto"/>
        <w:ind w:left="-341"/>
        <w:jc w:val="both"/>
        <w:rPr>
          <w:rFonts w:ascii="David" w:hAnsi="David" w:cs="David"/>
          <w:rtl/>
        </w:rPr>
      </w:pPr>
      <w:r w:rsidRPr="001F4529">
        <w:rPr>
          <w:rFonts w:ascii="David" w:hAnsi="David" w:cs="David"/>
          <w:rtl/>
        </w:rPr>
        <w:t xml:space="preserve">לכלל תעשיות ולקבוצת </w:t>
      </w:r>
      <w:proofErr w:type="spellStart"/>
      <w:r w:rsidRPr="001F4529">
        <w:rPr>
          <w:rFonts w:ascii="David" w:hAnsi="David" w:cs="David"/>
          <w:rtl/>
        </w:rPr>
        <w:t>בלווטניק</w:t>
      </w:r>
      <w:proofErr w:type="spellEnd"/>
      <w:r w:rsidRPr="001F4529">
        <w:rPr>
          <w:rFonts w:ascii="David" w:hAnsi="David" w:cs="David"/>
          <w:rtl/>
        </w:rPr>
        <w:t xml:space="preserve"> פעילויות לא מעטות בתחומי תשתית חיונית, העיקריות שבהן הן מפעל המלט נשר, ורשת 13 ומהדורת החדשות שהיא משדרת. ואולם, </w:t>
      </w:r>
      <w:proofErr w:type="spellStart"/>
      <w:r w:rsidRPr="001F4529">
        <w:rPr>
          <w:rFonts w:ascii="David" w:hAnsi="David" w:cs="David"/>
          <w:rtl/>
        </w:rPr>
        <w:t>ריכוזיותה</w:t>
      </w:r>
      <w:proofErr w:type="spellEnd"/>
      <w:r w:rsidRPr="001F4529">
        <w:rPr>
          <w:rFonts w:ascii="David" w:hAnsi="David" w:cs="David"/>
          <w:rtl/>
        </w:rPr>
        <w:t xml:space="preserve"> הכלל-משקית של קבוצת </w:t>
      </w:r>
      <w:proofErr w:type="spellStart"/>
      <w:r w:rsidRPr="001F4529">
        <w:rPr>
          <w:rFonts w:ascii="David" w:hAnsi="David" w:cs="David"/>
          <w:rtl/>
        </w:rPr>
        <w:t>בלווטניק</w:t>
      </w:r>
      <w:proofErr w:type="spellEnd"/>
      <w:r w:rsidRPr="001F4529">
        <w:rPr>
          <w:rFonts w:ascii="David" w:hAnsi="David" w:cs="David"/>
          <w:rtl/>
        </w:rPr>
        <w:t xml:space="preserve"> כמו גם מחזור המכירות הקובע שלה, הצטמצמו באופן ניכר בשנים האחרונות בד בבד עם היחלשות מעמדה וכוח השוק של נשר בשל התפתחות התחרות בתחום המלט. החזקתה בערוץ 13 ללא פעילות משמעותית נוספת בתחומי תשתית חיוניים אחרים, וללא מחזורי מכירות ואשראי גבוהים, אינה חוצה את הרף שמביא לפסילתה במכרז</w:t>
      </w:r>
      <w:r>
        <w:rPr>
          <w:rFonts w:ascii="David" w:hAnsi="David" w:cs="David" w:hint="cs"/>
          <w:rtl/>
        </w:rPr>
        <w:t>.</w:t>
      </w:r>
    </w:p>
    <w:p w:rsidR="009D2CB1" w:rsidRPr="001F4529" w:rsidRDefault="009D2CB1" w:rsidP="009D2CB1">
      <w:pPr>
        <w:tabs>
          <w:tab w:val="left" w:pos="873"/>
        </w:tabs>
        <w:bidi/>
        <w:spacing w:line="360" w:lineRule="auto"/>
        <w:ind w:left="-341"/>
        <w:jc w:val="both"/>
        <w:rPr>
          <w:rFonts w:ascii="David" w:hAnsi="David" w:cs="David"/>
          <w:rtl/>
        </w:rPr>
      </w:pPr>
      <w:r w:rsidRPr="001F4529">
        <w:rPr>
          <w:rFonts w:ascii="David" w:hAnsi="David" w:cs="David"/>
          <w:rtl/>
        </w:rPr>
        <w:lastRenderedPageBreak/>
        <w:t xml:space="preserve">בתחום ייצור החשמל, אלקטרה, </w:t>
      </w:r>
      <w:proofErr w:type="spellStart"/>
      <w:r w:rsidRPr="001F4529">
        <w:rPr>
          <w:rFonts w:ascii="David" w:hAnsi="David" w:cs="David"/>
          <w:rtl/>
        </w:rPr>
        <w:t>אשטרום</w:t>
      </w:r>
      <w:proofErr w:type="spellEnd"/>
      <w:r w:rsidRPr="001F4529">
        <w:rPr>
          <w:rFonts w:ascii="David" w:hAnsi="David" w:cs="David"/>
          <w:rtl/>
        </w:rPr>
        <w:t xml:space="preserve"> וכלל תעשיות אינן שחקניות פעילות כיום (או שאינן בעלות פעילות ניכרת), ואין להן החזקות בעלות זיקה ממשית לפעילות בתחום ההקצאה שזכייה בפרויקט עלולה לאפשר להן הפעלת כוח מיקוח לעברן, או שעלולות לאפשר להן למנף את כוחן בהן לעבר פעילותן בתחנת הכוח שורק. מעבר לכך, לקבוצות אלו ניסיון עשיר במגוון רחב של פרויקטים בתחומי תשתית רבים. לכן, בהשתתפותן בהליך הקצאה זה טמונות תועלות צרכניות ממשיות שמצדיקות, את אי מניעת השתתפותן במכרז – התרומה לתחרות בהליך התחרותי למכירת התחנה והתחרות העתידית בשוק אספקת החשמל ללקוחות, והתועלות הנוספות מכניסתן לענף.</w:t>
      </w:r>
    </w:p>
    <w:p w:rsidR="009D2CB1" w:rsidRPr="001F4529" w:rsidRDefault="009D2CB1" w:rsidP="009D2CB1">
      <w:pPr>
        <w:tabs>
          <w:tab w:val="left" w:pos="873"/>
        </w:tabs>
        <w:bidi/>
        <w:spacing w:line="360" w:lineRule="auto"/>
        <w:ind w:left="-341"/>
        <w:jc w:val="both"/>
        <w:rPr>
          <w:rFonts w:ascii="David" w:hAnsi="David" w:cs="David"/>
          <w:rtl/>
        </w:rPr>
      </w:pPr>
      <w:r w:rsidRPr="001F4529">
        <w:rPr>
          <w:rFonts w:ascii="David" w:eastAsia="Calibri" w:hAnsi="David" w:cs="David"/>
          <w:rtl/>
        </w:rPr>
        <w:t>הפניקס היא גוף פיננסי מוסדי מהגדולים בישראל. פעילותה הפיננסית של הפניקס שגדלה משנה לשנה מעניק</w:t>
      </w:r>
      <w:r>
        <w:rPr>
          <w:rFonts w:ascii="David" w:eastAsia="Calibri" w:hAnsi="David" w:cs="David" w:hint="cs"/>
          <w:rtl/>
        </w:rPr>
        <w:t>ה</w:t>
      </w:r>
      <w:r w:rsidRPr="001F4529">
        <w:rPr>
          <w:rFonts w:ascii="David" w:eastAsia="Calibri" w:hAnsi="David" w:cs="David"/>
          <w:rtl/>
        </w:rPr>
        <w:t xml:space="preserve"> לקבוצה כוח מיקוח והשפעה, ומציבה אותה כגורם ריכוזי רב עוצמה. </w:t>
      </w:r>
      <w:r w:rsidRPr="001F4529">
        <w:rPr>
          <w:rFonts w:ascii="David" w:hAnsi="David" w:cs="David"/>
          <w:rtl/>
        </w:rPr>
        <w:t>ואולם, הפניקס אינה שולטת בתחומי תשתית חיונית ואינה תאגיד ריאלי משמעותי, ולכן הגידול בריכוזיות כתוצאה מזכיית קבוצה שכוללת את הפניקס אינו מצדיק את פסילת השתתפותה.</w:t>
      </w:r>
    </w:p>
    <w:p w:rsidR="009D2CB1" w:rsidRPr="001F4529" w:rsidRDefault="009D2CB1" w:rsidP="009D2CB1">
      <w:pPr>
        <w:tabs>
          <w:tab w:val="left" w:pos="873"/>
        </w:tabs>
        <w:bidi/>
        <w:spacing w:line="360" w:lineRule="auto"/>
        <w:ind w:left="-341"/>
        <w:jc w:val="both"/>
        <w:rPr>
          <w:rFonts w:ascii="David" w:hAnsi="David" w:cs="David"/>
          <w:rtl/>
        </w:rPr>
      </w:pPr>
      <w:r w:rsidRPr="001F4529">
        <w:rPr>
          <w:rFonts w:ascii="David" w:hAnsi="David" w:cs="David"/>
          <w:rtl/>
        </w:rPr>
        <w:t xml:space="preserve">לכן המלצת הוועדה לגבי </w:t>
      </w:r>
      <w:r w:rsidRPr="001F4529">
        <w:rPr>
          <w:rFonts w:ascii="David" w:hAnsi="David" w:cs="David"/>
          <w:b/>
          <w:bCs/>
          <w:rtl/>
        </w:rPr>
        <w:t xml:space="preserve">אלקטרה, </w:t>
      </w:r>
      <w:proofErr w:type="spellStart"/>
      <w:r w:rsidRPr="001F4529">
        <w:rPr>
          <w:rFonts w:ascii="David" w:hAnsi="David" w:cs="David"/>
          <w:b/>
          <w:bCs/>
          <w:rtl/>
        </w:rPr>
        <w:t>אשטרום</w:t>
      </w:r>
      <w:proofErr w:type="spellEnd"/>
      <w:r w:rsidRPr="001F4529">
        <w:rPr>
          <w:rFonts w:ascii="David" w:hAnsi="David" w:cs="David"/>
          <w:b/>
          <w:bCs/>
          <w:rtl/>
        </w:rPr>
        <w:t>, כלל תעשיות והפניקס</w:t>
      </w:r>
      <w:r w:rsidRPr="001F4529">
        <w:rPr>
          <w:rFonts w:ascii="David" w:hAnsi="David" w:cs="David"/>
          <w:rtl/>
        </w:rPr>
        <w:t xml:space="preserve"> היא לאשר את השתתפותן במכרז.</w:t>
      </w:r>
    </w:p>
    <w:p w:rsidR="009D2CB1" w:rsidRPr="001F4529" w:rsidRDefault="009D2CB1" w:rsidP="009D2CB1">
      <w:pPr>
        <w:tabs>
          <w:tab w:val="left" w:pos="873"/>
        </w:tabs>
        <w:bidi/>
        <w:spacing w:line="360" w:lineRule="auto"/>
        <w:ind w:left="-341"/>
        <w:jc w:val="both"/>
        <w:rPr>
          <w:rFonts w:ascii="David" w:hAnsi="David" w:cs="David"/>
          <w:rtl/>
        </w:rPr>
      </w:pPr>
      <w:r>
        <w:rPr>
          <w:rFonts w:ascii="David" w:hAnsi="David" w:cs="David" w:hint="cs"/>
          <w:u w:val="single"/>
          <w:rtl/>
        </w:rPr>
        <w:t xml:space="preserve">המלצת הוועדה ביחס </w:t>
      </w:r>
      <w:r w:rsidRPr="001F4529">
        <w:rPr>
          <w:rFonts w:ascii="David" w:hAnsi="David" w:cs="David"/>
          <w:u w:val="single"/>
          <w:rtl/>
        </w:rPr>
        <w:t>לשפיר</w:t>
      </w:r>
    </w:p>
    <w:p w:rsidR="009D2CB1" w:rsidRPr="001F4529" w:rsidRDefault="009D2CB1" w:rsidP="009D2CB1">
      <w:pPr>
        <w:tabs>
          <w:tab w:val="left" w:pos="873"/>
        </w:tabs>
        <w:bidi/>
        <w:spacing w:line="360" w:lineRule="auto"/>
        <w:ind w:left="-341"/>
        <w:jc w:val="both"/>
        <w:rPr>
          <w:rFonts w:ascii="David" w:hAnsi="David" w:cs="David"/>
          <w:rtl/>
        </w:rPr>
      </w:pPr>
      <w:r w:rsidRPr="001F4529">
        <w:rPr>
          <w:rFonts w:ascii="David" w:hAnsi="David" w:cs="David"/>
          <w:rtl/>
        </w:rPr>
        <w:t>שפיר היא גורם ריכוזי עם זרועות רבות בתחומי תשתית חיונית רבים שמציבות אותה בין הגורמים בעלי הריכוזיות הכלל-משקית הגבוהה ביותר במשק. ככזאת, שפיר היא בעלת כוח מיקוח והשפעה רבים מול קובעי המדיניות, בעיקר בזכות שליטתה בקווי הרכבת הקלה בירושלים, בשל פעילותה הצפויה בתחום חלוקת הגז הטבעי ובשל מעמדה הדומיננטי בענפי המחצבות והתעשייה. היום, שפיר אינה שחקנית בתחום החשמל. במצב כזה, התועלת לתחרות במכרז ולתחרות בשוק אספקת החשמל, כתוצאה מהתמודדותה של שפיר במכרז על תחנת הכוח שורק, תצדיק את הגידול בריכוזיות הכלל-משקית שלה.</w:t>
      </w:r>
    </w:p>
    <w:p w:rsidR="009D2CB1" w:rsidRPr="001F4529" w:rsidRDefault="009D2CB1" w:rsidP="009D2CB1">
      <w:pPr>
        <w:tabs>
          <w:tab w:val="left" w:pos="873"/>
        </w:tabs>
        <w:bidi/>
        <w:spacing w:line="360" w:lineRule="auto"/>
        <w:ind w:left="-341"/>
        <w:jc w:val="both"/>
        <w:rPr>
          <w:rFonts w:ascii="David" w:hAnsi="David" w:cs="David"/>
          <w:rtl/>
        </w:rPr>
      </w:pPr>
      <w:r>
        <w:rPr>
          <w:rFonts w:ascii="David" w:hAnsi="David" w:cs="David" w:hint="cs"/>
          <w:rtl/>
        </w:rPr>
        <w:t>שפיר ניגשה למכרז על רכישת תחנת הכוח אשכול. לפיכך</w:t>
      </w:r>
      <w:r w:rsidRPr="001F4529">
        <w:rPr>
          <w:rFonts w:ascii="David" w:hAnsi="David" w:cs="David"/>
          <w:rtl/>
        </w:rPr>
        <w:t xml:space="preserve">, זכייה של שפיר בשורק בתרחיש שבו תזכה </w:t>
      </w:r>
      <w:r>
        <w:rPr>
          <w:rFonts w:ascii="David" w:hAnsi="David" w:cs="David" w:hint="cs"/>
          <w:rtl/>
        </w:rPr>
        <w:t xml:space="preserve">גם </w:t>
      </w:r>
      <w:r w:rsidRPr="001F4529">
        <w:rPr>
          <w:rFonts w:ascii="David" w:hAnsi="David" w:cs="David"/>
          <w:rtl/>
        </w:rPr>
        <w:t>באשכול</w:t>
      </w:r>
      <w:r>
        <w:rPr>
          <w:rFonts w:ascii="David" w:hAnsi="David" w:cs="David"/>
          <w:rtl/>
        </w:rPr>
        <w:t xml:space="preserve"> (שצפו</w:t>
      </w:r>
      <w:r w:rsidRPr="001F4529">
        <w:rPr>
          <w:rFonts w:ascii="David" w:hAnsi="David" w:cs="David"/>
          <w:rtl/>
        </w:rPr>
        <w:t xml:space="preserve">יה לפעול גם היא על </w:t>
      </w:r>
      <w:r>
        <w:rPr>
          <w:rFonts w:ascii="David" w:hAnsi="David" w:cs="David"/>
          <w:rtl/>
        </w:rPr>
        <w:t>פי מודל השוק ולספק חשמל לאותם א</w:t>
      </w:r>
      <w:r w:rsidRPr="001F4529">
        <w:rPr>
          <w:rFonts w:ascii="David" w:hAnsi="David" w:cs="David"/>
          <w:rtl/>
        </w:rPr>
        <w:t>זורים), תהפוך אותה לאחת מיצרניות החשמל הפרטיות הגדולות ביותר</w:t>
      </w:r>
      <w:r>
        <w:rPr>
          <w:rFonts w:ascii="David" w:hAnsi="David" w:cs="David" w:hint="cs"/>
          <w:rtl/>
        </w:rPr>
        <w:t>. זאת</w:t>
      </w:r>
      <w:r w:rsidRPr="001F4529">
        <w:rPr>
          <w:rFonts w:ascii="David" w:hAnsi="David" w:cs="David"/>
          <w:rtl/>
        </w:rPr>
        <w:t xml:space="preserve">, בצירוף פעילויותיה הרבות והמרכזיות בתשתיות חיוניות, תעצים את </w:t>
      </w:r>
      <w:proofErr w:type="spellStart"/>
      <w:r w:rsidRPr="001F4529">
        <w:rPr>
          <w:rFonts w:ascii="David" w:hAnsi="David" w:cs="David"/>
          <w:rtl/>
        </w:rPr>
        <w:t>ריכוזיותה</w:t>
      </w:r>
      <w:proofErr w:type="spellEnd"/>
      <w:r w:rsidRPr="001F4529">
        <w:rPr>
          <w:rFonts w:ascii="David" w:hAnsi="David" w:cs="David"/>
          <w:rtl/>
        </w:rPr>
        <w:t xml:space="preserve"> הכלל-משקית</w:t>
      </w:r>
      <w:r>
        <w:rPr>
          <w:rFonts w:ascii="David" w:hAnsi="David" w:cs="David" w:hint="cs"/>
          <w:rtl/>
        </w:rPr>
        <w:t xml:space="preserve"> במידה רבה</w:t>
      </w:r>
      <w:r w:rsidRPr="001F4529">
        <w:rPr>
          <w:rFonts w:ascii="David" w:hAnsi="David" w:cs="David"/>
          <w:rtl/>
        </w:rPr>
        <w:t xml:space="preserve">  ולכן ב</w:t>
      </w:r>
      <w:r>
        <w:rPr>
          <w:rFonts w:ascii="David" w:hAnsi="David" w:cs="David" w:hint="cs"/>
          <w:rtl/>
        </w:rPr>
        <w:t xml:space="preserve">תרחיש </w:t>
      </w:r>
      <w:r w:rsidRPr="001F4529">
        <w:rPr>
          <w:rFonts w:ascii="David" w:hAnsi="David" w:cs="David"/>
          <w:rtl/>
        </w:rPr>
        <w:t>ש</w:t>
      </w:r>
      <w:r>
        <w:rPr>
          <w:rFonts w:ascii="David" w:hAnsi="David" w:cs="David" w:hint="cs"/>
          <w:rtl/>
        </w:rPr>
        <w:t xml:space="preserve">בו </w:t>
      </w:r>
      <w:r w:rsidRPr="001F4529">
        <w:rPr>
          <w:rFonts w:ascii="David" w:hAnsi="David" w:cs="David"/>
          <w:rtl/>
        </w:rPr>
        <w:t>תזכה שפיר באשכול ממליצה הוועדה ל</w:t>
      </w:r>
      <w:r>
        <w:rPr>
          <w:rFonts w:ascii="David" w:hAnsi="David" w:cs="David" w:hint="cs"/>
          <w:rtl/>
        </w:rPr>
        <w:t>שקול פעם נוספת שיקולי ריכוזיות כלל-משקית ביחס</w:t>
      </w:r>
      <w:r w:rsidRPr="001F4529">
        <w:rPr>
          <w:rFonts w:ascii="David" w:hAnsi="David" w:cs="David"/>
          <w:rtl/>
        </w:rPr>
        <w:t xml:space="preserve"> </w:t>
      </w:r>
      <w:r>
        <w:rPr>
          <w:rFonts w:ascii="David" w:hAnsi="David" w:cs="David" w:hint="cs"/>
          <w:rtl/>
        </w:rPr>
        <w:t>ל</w:t>
      </w:r>
      <w:r w:rsidRPr="001F4529">
        <w:rPr>
          <w:rFonts w:ascii="David" w:hAnsi="David" w:cs="David"/>
          <w:rtl/>
        </w:rPr>
        <w:t>התמודדותה על שורק</w:t>
      </w:r>
      <w:r>
        <w:rPr>
          <w:rFonts w:ascii="David" w:hAnsi="David" w:cs="David" w:hint="cs"/>
          <w:rtl/>
        </w:rPr>
        <w:t xml:space="preserve"> ולהיוועץ פעם נוספת עם הוועדה</w:t>
      </w:r>
      <w:r w:rsidRPr="001F4529">
        <w:rPr>
          <w:rFonts w:ascii="David" w:hAnsi="David" w:cs="David"/>
          <w:rtl/>
        </w:rPr>
        <w:t>.</w:t>
      </w:r>
    </w:p>
    <w:p w:rsidR="009D2CB1" w:rsidRPr="001F4529" w:rsidRDefault="009D2CB1" w:rsidP="009D2CB1">
      <w:pPr>
        <w:tabs>
          <w:tab w:val="left" w:pos="873"/>
        </w:tabs>
        <w:bidi/>
        <w:spacing w:line="360" w:lineRule="auto"/>
        <w:ind w:left="-341"/>
        <w:jc w:val="both"/>
        <w:rPr>
          <w:rFonts w:ascii="David" w:hAnsi="David" w:cs="David"/>
          <w:rtl/>
        </w:rPr>
      </w:pPr>
      <w:r>
        <w:rPr>
          <w:rFonts w:ascii="David" w:hAnsi="David" w:cs="David" w:hint="cs"/>
          <w:u w:val="single"/>
          <w:rtl/>
        </w:rPr>
        <w:t>המלצת הוועדה ביחס</w:t>
      </w:r>
      <w:r w:rsidRPr="001F4529">
        <w:rPr>
          <w:rFonts w:ascii="David" w:hAnsi="David" w:cs="David"/>
          <w:u w:val="single"/>
          <w:rtl/>
        </w:rPr>
        <w:t xml:space="preserve"> לשיכון ובינוי</w:t>
      </w:r>
    </w:p>
    <w:p w:rsidR="009D2CB1" w:rsidRPr="001F4529" w:rsidRDefault="009D2CB1" w:rsidP="009D2CB1">
      <w:pPr>
        <w:tabs>
          <w:tab w:val="left" w:pos="873"/>
        </w:tabs>
        <w:bidi/>
        <w:spacing w:line="360" w:lineRule="auto"/>
        <w:ind w:left="-341"/>
        <w:jc w:val="both"/>
        <w:rPr>
          <w:rFonts w:ascii="David" w:hAnsi="David" w:cs="David"/>
          <w:rtl/>
        </w:rPr>
      </w:pPr>
      <w:r w:rsidRPr="001F4529">
        <w:rPr>
          <w:rFonts w:ascii="David" w:hAnsi="David" w:cs="David"/>
          <w:rtl/>
        </w:rPr>
        <w:t xml:space="preserve">שיכון ובינוי היא קבוצה ריכוזית מאוד, שמחזיקה בזכויות משמעותיות בתשתיות חיוניות למשק – בתחומי האנרגיה ותשתיות התחבורה. שיכון ובינוי, דומיננטית מאוד בתחום ייצור החשמל – היא אחת משתי יצרניות החשמל הפרטיות הגדולות (מחזיקה בהספק של כ-2040 מגה-וואט בגז טבעי בלבד). </w:t>
      </w:r>
      <w:proofErr w:type="spellStart"/>
      <w:r w:rsidRPr="001F4529">
        <w:rPr>
          <w:rFonts w:ascii="David" w:hAnsi="David" w:cs="David"/>
          <w:rtl/>
        </w:rPr>
        <w:t>החזקותיה</w:t>
      </w:r>
      <w:proofErr w:type="spellEnd"/>
      <w:r w:rsidRPr="001F4529">
        <w:rPr>
          <w:rFonts w:ascii="David" w:hAnsi="David" w:cs="David"/>
          <w:rtl/>
        </w:rPr>
        <w:t xml:space="preserve"> בחשמל כוללות שתיים מבין התחנות שנמכרו עד כה במסגרת הרפורמה, שהן חלק מאותה אסדרה של תחנת הכוח שורק. </w:t>
      </w:r>
    </w:p>
    <w:p w:rsidR="009D2CB1" w:rsidRPr="001F4529" w:rsidRDefault="009D2CB1" w:rsidP="009D2CB1">
      <w:pPr>
        <w:tabs>
          <w:tab w:val="left" w:pos="873"/>
        </w:tabs>
        <w:bidi/>
        <w:spacing w:line="360" w:lineRule="auto"/>
        <w:ind w:left="-341"/>
        <w:jc w:val="both"/>
        <w:rPr>
          <w:rFonts w:ascii="David" w:hAnsi="David" w:cs="David"/>
          <w:rtl/>
        </w:rPr>
      </w:pPr>
      <w:r w:rsidRPr="001F4529">
        <w:rPr>
          <w:rFonts w:ascii="David" w:hAnsi="David" w:cs="David"/>
          <w:rtl/>
        </w:rPr>
        <w:t xml:space="preserve">זכייה אפשרית של שיכון ובינוי תגדיל עוד יותר את אחיזתה בתחום החשמל ואת השפעתה וכוח המיקוח שבידיה מול הרגולטורים האחראיים על </w:t>
      </w:r>
      <w:proofErr w:type="spellStart"/>
      <w:r w:rsidRPr="001F4529">
        <w:rPr>
          <w:rFonts w:ascii="David" w:hAnsi="David" w:cs="David"/>
          <w:rtl/>
        </w:rPr>
        <w:t>אסדרת</w:t>
      </w:r>
      <w:proofErr w:type="spellEnd"/>
      <w:r w:rsidRPr="001F4529">
        <w:rPr>
          <w:rFonts w:ascii="David" w:hAnsi="David" w:cs="David"/>
          <w:rtl/>
        </w:rPr>
        <w:t xml:space="preserve"> שוק החשמל, אם כי החשש מזכייה בתחנה זו פחות בהשוואה לזכייה באשכול שלגביה המליצה הוועדה באופן נחרץ כי יש לפסול את השתתפותה</w:t>
      </w:r>
      <w:r>
        <w:rPr>
          <w:rFonts w:ascii="David" w:hAnsi="David" w:cs="David" w:hint="cs"/>
          <w:rtl/>
        </w:rPr>
        <w:t xml:space="preserve">. </w:t>
      </w:r>
      <w:r>
        <w:rPr>
          <w:rFonts w:ascii="David" w:hAnsi="David" w:cs="David"/>
          <w:rtl/>
        </w:rPr>
        <w:br/>
      </w:r>
      <w:r w:rsidRPr="001F4529">
        <w:rPr>
          <w:rFonts w:ascii="David" w:hAnsi="David" w:cs="David"/>
          <w:rtl/>
        </w:rPr>
        <w:t xml:space="preserve">כמו כן, לאחר הזכייה בשורק ההספק הכולל שיהיה בידיה של שיכון ובינוי יהיה מתחת לרף </w:t>
      </w:r>
      <w:proofErr w:type="spellStart"/>
      <w:r w:rsidRPr="001F4529">
        <w:rPr>
          <w:rFonts w:ascii="David" w:hAnsi="David" w:cs="David"/>
          <w:rtl/>
        </w:rPr>
        <w:t>ההחזקות</w:t>
      </w:r>
      <w:proofErr w:type="spellEnd"/>
      <w:r w:rsidRPr="001F4529">
        <w:rPr>
          <w:rFonts w:ascii="David" w:hAnsi="David" w:cs="David"/>
          <w:rtl/>
        </w:rPr>
        <w:t xml:space="preserve"> הקבוע</w:t>
      </w:r>
      <w:r>
        <w:rPr>
          <w:rFonts w:ascii="David" w:hAnsi="David" w:cs="David" w:hint="cs"/>
          <w:rtl/>
        </w:rPr>
        <w:t xml:space="preserve"> </w:t>
      </w:r>
      <w:r w:rsidRPr="001F4529">
        <w:rPr>
          <w:rFonts w:ascii="David" w:hAnsi="David" w:cs="David"/>
          <w:rtl/>
        </w:rPr>
        <w:t xml:space="preserve">בתקנות משק החשמל כרף </w:t>
      </w:r>
      <w:r>
        <w:rPr>
          <w:rFonts w:ascii="David" w:hAnsi="David" w:cs="David" w:hint="cs"/>
          <w:rtl/>
        </w:rPr>
        <w:t>מרבי לייצור חשמל על ידי יצרן פרטי</w:t>
      </w:r>
      <w:r w:rsidRPr="001F4529">
        <w:rPr>
          <w:rFonts w:ascii="David" w:hAnsi="David" w:cs="David"/>
          <w:rtl/>
        </w:rPr>
        <w:t>.</w:t>
      </w:r>
    </w:p>
    <w:p w:rsidR="009D2CB1" w:rsidRPr="001F4529" w:rsidRDefault="009D2CB1" w:rsidP="009D2CB1">
      <w:pPr>
        <w:tabs>
          <w:tab w:val="left" w:pos="873"/>
        </w:tabs>
        <w:bidi/>
        <w:spacing w:line="360" w:lineRule="auto"/>
        <w:ind w:left="-341"/>
        <w:jc w:val="both"/>
        <w:rPr>
          <w:rFonts w:ascii="David" w:hAnsi="David" w:cs="David"/>
          <w:rtl/>
        </w:rPr>
      </w:pPr>
      <w:r w:rsidRPr="001F4529">
        <w:rPr>
          <w:rFonts w:ascii="David" w:hAnsi="David" w:cs="David"/>
          <w:rtl/>
        </w:rPr>
        <w:t xml:space="preserve">על אף האמור, זכייה של שיכון ובינוי במכרז עשויה לעורר חששות תחרותיים הנוגעים לצרכי מערכת החשמל ולמגבלות מערכת ההולכה, למיקומה הגיאוגרפי של תחנת שורק וקרבתה למתקנים נוספים שבשליטת שיכון ובינוי, ולכך ששורק תהיה חלק מאותה אסדרה של מתקנים אלו. שיקולים אלו ייבחנו היטב במסגרת בחינת התחרות הענפית שתתבצע. אם הבחינה הענפית תפיג את החששות שייבדקו ביחס </w:t>
      </w:r>
      <w:r w:rsidRPr="001F4529">
        <w:rPr>
          <w:rFonts w:ascii="David" w:hAnsi="David" w:cs="David"/>
          <w:rtl/>
        </w:rPr>
        <w:lastRenderedPageBreak/>
        <w:t>לפגיעה בתחרותיות הענפית, עמדת הוועדה היא לאשר את השתתפותה של שיכון ובינוי במכרז ולאפשר את זכייתה בהקצאה.</w:t>
      </w:r>
      <w:r>
        <w:rPr>
          <w:rFonts w:ascii="David" w:hAnsi="David" w:cs="David" w:hint="cs"/>
          <w:rtl/>
        </w:rPr>
        <w:t xml:space="preserve"> ואולם, אם</w:t>
      </w:r>
      <w:r w:rsidRPr="001F4529">
        <w:rPr>
          <w:rFonts w:ascii="David" w:hAnsi="David" w:cs="David"/>
          <w:rtl/>
        </w:rPr>
        <w:t xml:space="preserve"> תוצאות הבחינה הענפית ילמדו על כך שזכייתה עשויה לפגוע בקידום התחרותיות הענפית בתחום, </w:t>
      </w:r>
      <w:r>
        <w:rPr>
          <w:rFonts w:ascii="David" w:hAnsi="David" w:cs="David" w:hint="cs"/>
          <w:rtl/>
        </w:rPr>
        <w:t>יהיה צורך לשקול פעם נוספת שיקולי ריכוזיות כלל משקית, ובפרט את החשש מ</w:t>
      </w:r>
      <w:r w:rsidRPr="001F4529">
        <w:rPr>
          <w:rFonts w:ascii="David" w:hAnsi="David" w:cs="David"/>
          <w:rtl/>
        </w:rPr>
        <w:t xml:space="preserve">פגיעה ברווחת הציבור </w:t>
      </w:r>
      <w:r>
        <w:rPr>
          <w:rFonts w:ascii="David" w:hAnsi="David" w:cs="David" w:hint="cs"/>
          <w:rtl/>
        </w:rPr>
        <w:t>ואת</w:t>
      </w:r>
      <w:r w:rsidRPr="001F4529">
        <w:rPr>
          <w:rFonts w:ascii="David" w:hAnsi="David" w:cs="David"/>
          <w:rtl/>
        </w:rPr>
        <w:t xml:space="preserve"> הגידול בריכוזיות הכלל-משקית </w:t>
      </w:r>
      <w:r>
        <w:rPr>
          <w:rFonts w:ascii="David" w:hAnsi="David" w:cs="David" w:hint="cs"/>
          <w:rtl/>
        </w:rPr>
        <w:t>שקשורים בכוח המיקוח של הקבוצה בתחום החשמל.</w:t>
      </w:r>
    </w:p>
    <w:p w:rsidR="009D2CB1" w:rsidRPr="001F4529" w:rsidRDefault="009D2CB1" w:rsidP="009D2CB1">
      <w:pPr>
        <w:tabs>
          <w:tab w:val="left" w:pos="873"/>
        </w:tabs>
        <w:bidi/>
        <w:spacing w:line="360" w:lineRule="auto"/>
        <w:ind w:left="-341"/>
        <w:jc w:val="both"/>
        <w:rPr>
          <w:rFonts w:ascii="David" w:hAnsi="David" w:cs="David"/>
          <w:rtl/>
        </w:rPr>
      </w:pPr>
      <w:r w:rsidRPr="001F4529">
        <w:rPr>
          <w:rFonts w:ascii="David" w:hAnsi="David" w:cs="David"/>
          <w:u w:val="single"/>
          <w:rtl/>
        </w:rPr>
        <w:t xml:space="preserve">השפעת ההקצאה </w:t>
      </w:r>
      <w:proofErr w:type="spellStart"/>
      <w:r w:rsidRPr="001F4529">
        <w:rPr>
          <w:rFonts w:ascii="David" w:hAnsi="David" w:cs="David"/>
          <w:u w:val="single"/>
          <w:rtl/>
        </w:rPr>
        <w:t>לאו.פי.סי</w:t>
      </w:r>
      <w:proofErr w:type="spellEnd"/>
    </w:p>
    <w:p w:rsidR="009D2CB1" w:rsidRPr="001F4529" w:rsidRDefault="009D2CB1" w:rsidP="009D2CB1">
      <w:pPr>
        <w:tabs>
          <w:tab w:val="left" w:pos="873"/>
        </w:tabs>
        <w:bidi/>
        <w:spacing w:line="360" w:lineRule="auto"/>
        <w:ind w:left="-341"/>
        <w:jc w:val="both"/>
        <w:rPr>
          <w:rFonts w:ascii="David" w:hAnsi="David" w:cs="David"/>
          <w:rtl/>
        </w:rPr>
      </w:pPr>
      <w:r w:rsidRPr="001F4529">
        <w:rPr>
          <w:rFonts w:ascii="David" w:hAnsi="David" w:cs="David"/>
          <w:rtl/>
        </w:rPr>
        <w:t xml:space="preserve">בעבר קבוצת התאגידים שבשליטת עידן עופר נחשבה לקבוצה הריכוזיות ביותר במשק. מאז, מכרה הקבוצה את </w:t>
      </w:r>
      <w:proofErr w:type="spellStart"/>
      <w:r w:rsidRPr="001F4529">
        <w:rPr>
          <w:rFonts w:ascii="David" w:hAnsi="David" w:cs="David"/>
          <w:rtl/>
        </w:rPr>
        <w:t>החזקותיה</w:t>
      </w:r>
      <w:proofErr w:type="spellEnd"/>
      <w:r w:rsidRPr="001F4529">
        <w:rPr>
          <w:rFonts w:ascii="David" w:hAnsi="David" w:cs="David"/>
          <w:rtl/>
        </w:rPr>
        <w:t xml:space="preserve"> ברשת מדיה ובחברת החדשות ובבתי זיקוק לנפט בע"מ שבהן שלטה. מהלכים אלו, הקטינו משמעותית את מכירותיה ללקוחות בישראל ובאופן כללי את הריכוזיות הכלל-משקית שלה, ועדיין מדובר בקבוצה עם פעילות כלכלית מהגדולות במשק, עם נכסים ייחודיים וחיוניים למדינה – זיכיון ים המלח, פעילות הפוספטים, וחברת הספנות צים – ובאחת מיצרניות החשמל הפרטיות הגדולות ביותר. </w:t>
      </w:r>
    </w:p>
    <w:p w:rsidR="009D2CB1" w:rsidRPr="001F4529" w:rsidRDefault="009D2CB1" w:rsidP="009D2CB1">
      <w:pPr>
        <w:tabs>
          <w:tab w:val="left" w:pos="873"/>
        </w:tabs>
        <w:bidi/>
        <w:spacing w:line="360" w:lineRule="auto"/>
        <w:ind w:left="-341"/>
        <w:jc w:val="both"/>
        <w:rPr>
          <w:rFonts w:ascii="David" w:hAnsi="David" w:cs="David"/>
          <w:rtl/>
        </w:rPr>
      </w:pPr>
      <w:r>
        <w:rPr>
          <w:rFonts w:ascii="David" w:hAnsi="David" w:cs="David" w:hint="cs"/>
          <w:rtl/>
        </w:rPr>
        <w:t xml:space="preserve">ככל </w:t>
      </w:r>
      <w:proofErr w:type="spellStart"/>
      <w:r>
        <w:rPr>
          <w:rFonts w:ascii="David" w:hAnsi="David" w:cs="David" w:hint="cs"/>
          <w:rtl/>
        </w:rPr>
        <w:t>ש</w:t>
      </w:r>
      <w:r w:rsidRPr="001F4529">
        <w:rPr>
          <w:rFonts w:ascii="David" w:hAnsi="David" w:cs="David"/>
          <w:rtl/>
        </w:rPr>
        <w:t>או.פי.סי</w:t>
      </w:r>
      <w:proofErr w:type="spellEnd"/>
      <w:r w:rsidRPr="001F4529">
        <w:rPr>
          <w:rFonts w:ascii="David" w:hAnsi="David" w:cs="David"/>
          <w:rtl/>
        </w:rPr>
        <w:t xml:space="preserve"> לא תזכה ב</w:t>
      </w:r>
      <w:r>
        <w:rPr>
          <w:rFonts w:ascii="David" w:hAnsi="David" w:cs="David" w:hint="cs"/>
          <w:rtl/>
        </w:rPr>
        <w:t xml:space="preserve">מכרז על </w:t>
      </w:r>
      <w:r w:rsidRPr="001F4529">
        <w:rPr>
          <w:rFonts w:ascii="David" w:hAnsi="David" w:cs="David"/>
          <w:rtl/>
        </w:rPr>
        <w:t>תחנת הכוח אשכול</w:t>
      </w:r>
      <w:r>
        <w:rPr>
          <w:rFonts w:ascii="David" w:hAnsi="David" w:cs="David" w:hint="cs"/>
          <w:rtl/>
        </w:rPr>
        <w:t>, שבו היא מתמודדת</w:t>
      </w:r>
      <w:r w:rsidRPr="001F4529">
        <w:rPr>
          <w:rFonts w:ascii="David" w:hAnsi="David" w:cs="David"/>
          <w:rtl/>
        </w:rPr>
        <w:t xml:space="preserve">, </w:t>
      </w:r>
      <w:r>
        <w:rPr>
          <w:rFonts w:ascii="David" w:hAnsi="David" w:cs="David" w:hint="cs"/>
          <w:rtl/>
        </w:rPr>
        <w:t xml:space="preserve">אזי </w:t>
      </w:r>
      <w:r w:rsidRPr="001F4529">
        <w:rPr>
          <w:rFonts w:ascii="David" w:hAnsi="David" w:cs="David"/>
          <w:rtl/>
        </w:rPr>
        <w:t xml:space="preserve">הוועדה אינה מביעה עמדה ביחס להשתתפותה במכרז, בהתאם להסכמת הוועדה בעניין הרחבת פעילות הקבוצה בתחום ייצור החשמל בתמורה למכירת </w:t>
      </w:r>
      <w:proofErr w:type="spellStart"/>
      <w:r w:rsidRPr="001F4529">
        <w:rPr>
          <w:rFonts w:ascii="David" w:hAnsi="David" w:cs="David"/>
          <w:rtl/>
        </w:rPr>
        <w:t>החזקותיו</w:t>
      </w:r>
      <w:proofErr w:type="spellEnd"/>
      <w:r w:rsidRPr="001F4529">
        <w:rPr>
          <w:rFonts w:ascii="David" w:hAnsi="David" w:cs="David"/>
          <w:rtl/>
        </w:rPr>
        <w:t xml:space="preserve"> של מר עופר בתחומי התקשורת.</w:t>
      </w:r>
    </w:p>
    <w:p w:rsidR="009D2CB1" w:rsidRPr="001F4529" w:rsidRDefault="009D2CB1" w:rsidP="009D2CB1">
      <w:pPr>
        <w:tabs>
          <w:tab w:val="left" w:pos="873"/>
        </w:tabs>
        <w:bidi/>
        <w:spacing w:line="360" w:lineRule="auto"/>
        <w:ind w:left="-341"/>
        <w:jc w:val="both"/>
        <w:rPr>
          <w:rFonts w:ascii="David" w:hAnsi="David" w:cs="David"/>
          <w:rtl/>
        </w:rPr>
      </w:pPr>
      <w:r w:rsidRPr="001F4529">
        <w:rPr>
          <w:rFonts w:ascii="David" w:hAnsi="David" w:cs="David"/>
          <w:rtl/>
        </w:rPr>
        <w:t xml:space="preserve">אם </w:t>
      </w:r>
      <w:proofErr w:type="spellStart"/>
      <w:r w:rsidRPr="001F4529">
        <w:rPr>
          <w:rFonts w:ascii="David" w:hAnsi="David" w:cs="David"/>
          <w:rtl/>
        </w:rPr>
        <w:t>או.פי.סי</w:t>
      </w:r>
      <w:proofErr w:type="spellEnd"/>
      <w:r w:rsidRPr="001F4529">
        <w:rPr>
          <w:rFonts w:ascii="David" w:hAnsi="David" w:cs="David"/>
          <w:rtl/>
        </w:rPr>
        <w:t xml:space="preserve"> תזכה בהקצאה </w:t>
      </w:r>
      <w:r>
        <w:rPr>
          <w:rFonts w:ascii="David" w:hAnsi="David" w:cs="David" w:hint="cs"/>
          <w:rtl/>
        </w:rPr>
        <w:t xml:space="preserve">בשורק </w:t>
      </w:r>
      <w:r w:rsidRPr="001F4529">
        <w:rPr>
          <w:rFonts w:ascii="David" w:hAnsi="David" w:cs="David"/>
          <w:rtl/>
        </w:rPr>
        <w:t>בנוסף לזכייה באשכול,</w:t>
      </w:r>
      <w:r>
        <w:rPr>
          <w:rFonts w:ascii="David" w:hAnsi="David" w:cs="David" w:hint="cs"/>
          <w:rtl/>
        </w:rPr>
        <w:t xml:space="preserve"> אזי</w:t>
      </w:r>
      <w:r w:rsidRPr="001F4529">
        <w:rPr>
          <w:rFonts w:ascii="David" w:hAnsi="David" w:cs="David"/>
          <w:rtl/>
        </w:rPr>
        <w:t xml:space="preserve"> סך ההספק המותקן שיהיה בידיה יעלה מעל הרף שנקבע בתקנות, ואז </w:t>
      </w:r>
      <w:r>
        <w:rPr>
          <w:rFonts w:ascii="David" w:hAnsi="David" w:cs="David" w:hint="cs"/>
          <w:rtl/>
        </w:rPr>
        <w:t>בהתאם להסכמות תוכל הוועדה לבחון את השפעת ה</w:t>
      </w:r>
      <w:r w:rsidRPr="001F4529">
        <w:rPr>
          <w:rFonts w:ascii="David" w:hAnsi="David" w:cs="David"/>
          <w:rtl/>
        </w:rPr>
        <w:t>זכייה בשורק</w:t>
      </w:r>
      <w:r>
        <w:rPr>
          <w:rFonts w:ascii="David" w:hAnsi="David" w:cs="David" w:hint="cs"/>
          <w:rtl/>
        </w:rPr>
        <w:t xml:space="preserve"> (יחד עם החזקה באשכול) על הריכוזיות הכלל-משקית</w:t>
      </w:r>
      <w:r w:rsidRPr="001F4529">
        <w:rPr>
          <w:rFonts w:ascii="David" w:hAnsi="David" w:cs="David"/>
          <w:rtl/>
        </w:rPr>
        <w:t>.</w:t>
      </w:r>
      <w:r>
        <w:rPr>
          <w:rFonts w:ascii="David" w:hAnsi="David" w:cs="David"/>
          <w:rtl/>
        </w:rPr>
        <w:t xml:space="preserve"> </w:t>
      </w:r>
      <w:r>
        <w:rPr>
          <w:rFonts w:ascii="David" w:hAnsi="David" w:cs="David" w:hint="cs"/>
          <w:rtl/>
        </w:rPr>
        <w:t xml:space="preserve">לכן, </w:t>
      </w:r>
      <w:r w:rsidRPr="001F4529">
        <w:rPr>
          <w:rFonts w:ascii="David" w:hAnsi="David" w:cs="David"/>
          <w:rtl/>
        </w:rPr>
        <w:t xml:space="preserve">אם </w:t>
      </w:r>
      <w:proofErr w:type="spellStart"/>
      <w:r w:rsidRPr="001F4529">
        <w:rPr>
          <w:rFonts w:ascii="David" w:hAnsi="David" w:cs="David"/>
          <w:rtl/>
        </w:rPr>
        <w:t>או.פי.סי</w:t>
      </w:r>
      <w:proofErr w:type="spellEnd"/>
      <w:r w:rsidRPr="001F4529">
        <w:rPr>
          <w:rFonts w:ascii="David" w:hAnsi="David" w:cs="David"/>
          <w:rtl/>
        </w:rPr>
        <w:t xml:space="preserve"> תזכה בתחנת אשכול, ממליצה הוועדה</w:t>
      </w:r>
      <w:r>
        <w:rPr>
          <w:rFonts w:ascii="David" w:hAnsi="David" w:cs="David" w:hint="cs"/>
          <w:rtl/>
        </w:rPr>
        <w:t xml:space="preserve"> לשוב להיוועץ בה ביחס  לשיקולי ריכוזיות כלל-משקית בהקצאת הזכות לקבוצה.</w:t>
      </w:r>
    </w:p>
    <w:p w:rsidR="009D2CB1" w:rsidRPr="001F4529" w:rsidRDefault="009D2CB1" w:rsidP="009D2CB1">
      <w:pPr>
        <w:tabs>
          <w:tab w:val="left" w:pos="873"/>
        </w:tabs>
        <w:bidi/>
        <w:spacing w:line="360" w:lineRule="auto"/>
        <w:ind w:left="-341"/>
        <w:jc w:val="both"/>
        <w:rPr>
          <w:rFonts w:ascii="David" w:hAnsi="David" w:cs="David"/>
        </w:rPr>
      </w:pPr>
      <w:r w:rsidRPr="001F4529">
        <w:rPr>
          <w:rFonts w:ascii="David" w:hAnsi="David" w:cs="David"/>
          <w:color w:val="272727"/>
          <w:shd w:val="clear" w:color="auto" w:fill="FFFFFF"/>
          <w:rtl/>
        </w:rPr>
        <w:t xml:space="preserve">ועדת הריכוזיות היא ועדה שפועלת </w:t>
      </w:r>
      <w:proofErr w:type="spellStart"/>
      <w:r w:rsidRPr="001F4529">
        <w:rPr>
          <w:rFonts w:ascii="David" w:hAnsi="David" w:cs="David"/>
          <w:color w:val="272727"/>
          <w:shd w:val="clear" w:color="auto" w:fill="FFFFFF"/>
          <w:rtl/>
        </w:rPr>
        <w:t>מכח</w:t>
      </w:r>
      <w:proofErr w:type="spellEnd"/>
      <w:r w:rsidRPr="001F4529">
        <w:rPr>
          <w:rFonts w:ascii="David" w:hAnsi="David" w:cs="David"/>
          <w:color w:val="272727"/>
          <w:shd w:val="clear" w:color="auto" w:fill="FFFFFF"/>
          <w:rtl/>
        </w:rPr>
        <w:t xml:space="preserve"> החוק לקידום תחרות ולצמצום הריכוזיות, </w:t>
      </w:r>
      <w:proofErr w:type="spellStart"/>
      <w:r w:rsidRPr="001F4529">
        <w:rPr>
          <w:rFonts w:ascii="David" w:hAnsi="David" w:cs="David"/>
          <w:color w:val="272727"/>
          <w:shd w:val="clear" w:color="auto" w:fill="FFFFFF"/>
          <w:rtl/>
        </w:rPr>
        <w:t>התשע"ד</w:t>
      </w:r>
      <w:proofErr w:type="spellEnd"/>
      <w:r w:rsidRPr="001F4529">
        <w:rPr>
          <w:rFonts w:ascii="David" w:hAnsi="David" w:cs="David"/>
          <w:color w:val="272727"/>
          <w:shd w:val="clear" w:color="auto" w:fill="FFFFFF"/>
          <w:rtl/>
        </w:rPr>
        <w:t xml:space="preserve"> – 2013 ותפקידה לייעץ </w:t>
      </w:r>
      <w:proofErr w:type="spellStart"/>
      <w:r w:rsidRPr="001F4529">
        <w:rPr>
          <w:rFonts w:ascii="David" w:hAnsi="David" w:cs="David"/>
          <w:color w:val="272727"/>
          <w:shd w:val="clear" w:color="auto" w:fill="FFFFFF"/>
          <w:rtl/>
        </w:rPr>
        <w:t>למאסדרים</w:t>
      </w:r>
      <w:proofErr w:type="spellEnd"/>
      <w:r w:rsidRPr="001F4529">
        <w:rPr>
          <w:rFonts w:ascii="David" w:hAnsi="David" w:cs="David"/>
          <w:color w:val="272727"/>
          <w:shd w:val="clear" w:color="auto" w:fill="FFFFFF"/>
          <w:rtl/>
        </w:rPr>
        <w:t xml:space="preserve"> בהקצאת תשתיות חיוניות לגורמים ריכוזיים. </w:t>
      </w:r>
      <w:r>
        <w:rPr>
          <w:rFonts w:ascii="David" w:hAnsi="David" w:cs="David" w:hint="cs"/>
          <w:color w:val="272727"/>
          <w:shd w:val="clear" w:color="auto" w:fill="FFFFFF"/>
          <w:rtl/>
        </w:rPr>
        <w:t xml:space="preserve">חברי הוועדה הם מיכל כהן, </w:t>
      </w:r>
      <w:r w:rsidRPr="001F4529">
        <w:rPr>
          <w:rFonts w:ascii="David" w:hAnsi="David" w:cs="David"/>
          <w:color w:val="272727"/>
          <w:shd w:val="clear" w:color="auto" w:fill="FFFFFF"/>
          <w:rtl/>
        </w:rPr>
        <w:t>הממונה על התחרות</w:t>
      </w:r>
      <w:r>
        <w:rPr>
          <w:rFonts w:ascii="David" w:hAnsi="David" w:cs="David" w:hint="cs"/>
          <w:color w:val="272727"/>
          <w:shd w:val="clear" w:color="auto" w:fill="FFFFFF"/>
          <w:rtl/>
        </w:rPr>
        <w:t xml:space="preserve"> שמשמשת כיו"ר הוועדה, עו"ד</w:t>
      </w:r>
      <w:r w:rsidRPr="001F4529">
        <w:rPr>
          <w:rFonts w:ascii="David" w:hAnsi="David" w:cs="David"/>
          <w:color w:val="272727"/>
          <w:shd w:val="clear" w:color="auto" w:fill="FFFFFF"/>
          <w:rtl/>
        </w:rPr>
        <w:t xml:space="preserve"> שלומי </w:t>
      </w:r>
      <w:proofErr w:type="spellStart"/>
      <w:r w:rsidRPr="001F4529">
        <w:rPr>
          <w:rFonts w:ascii="David" w:hAnsi="David" w:cs="David"/>
          <w:color w:val="272727"/>
          <w:shd w:val="clear" w:color="auto" w:fill="FFFFFF"/>
          <w:rtl/>
        </w:rPr>
        <w:t>הייזלר</w:t>
      </w:r>
      <w:proofErr w:type="spellEnd"/>
      <w:r w:rsidRPr="001F4529">
        <w:rPr>
          <w:rFonts w:ascii="David" w:hAnsi="David" w:cs="David"/>
          <w:color w:val="272727"/>
          <w:shd w:val="clear" w:color="auto" w:fill="FFFFFF"/>
          <w:rtl/>
        </w:rPr>
        <w:t>, מנכ"ל משרד האוצר, ו</w:t>
      </w:r>
      <w:r>
        <w:rPr>
          <w:rFonts w:ascii="David" w:hAnsi="David" w:cs="David" w:hint="cs"/>
          <w:color w:val="272727"/>
          <w:shd w:val="clear" w:color="auto" w:fill="FFFFFF"/>
          <w:rtl/>
        </w:rPr>
        <w:t>פרופ' אבי שמחון, ראש המועצה הלאומית לכלכלה</w:t>
      </w:r>
      <w:r w:rsidRPr="001F4529">
        <w:rPr>
          <w:rFonts w:ascii="David" w:hAnsi="David" w:cs="David"/>
          <w:color w:val="272727"/>
          <w:shd w:val="clear" w:color="auto" w:fill="FFFFFF"/>
        </w:rPr>
        <w:t>.</w:t>
      </w:r>
    </w:p>
    <w:p w:rsidR="000C74F4" w:rsidRPr="009D2CB1" w:rsidRDefault="009D2CB1" w:rsidP="009D2CB1">
      <w:pPr>
        <w:bidi/>
        <w:spacing w:before="100" w:beforeAutospacing="1" w:line="360" w:lineRule="auto"/>
        <w:jc w:val="both"/>
        <w:rPr>
          <w:rFonts w:asciiTheme="minorHAnsi" w:hAnsiTheme="minorHAnsi" w:cs="David" w:hint="cs"/>
          <w:rtl/>
        </w:rPr>
      </w:pPr>
      <w:r>
        <w:rPr>
          <w:noProof/>
        </w:rPr>
        <w:drawing>
          <wp:inline distT="0" distB="0" distL="0" distR="0">
            <wp:extent cx="5162339" cy="387175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4619" cy="3888464"/>
                    </a:xfrm>
                    <a:prstGeom prst="rect">
                      <a:avLst/>
                    </a:prstGeom>
                    <a:noFill/>
                    <a:ln>
                      <a:noFill/>
                    </a:ln>
                  </pic:spPr>
                </pic:pic>
              </a:graphicData>
            </a:graphic>
          </wp:inline>
        </w:drawing>
      </w:r>
    </w:p>
    <w:sectPr w:rsidR="000C74F4" w:rsidRPr="009D2CB1" w:rsidSect="003D6608">
      <w:pgSz w:w="11906" w:h="16838"/>
      <w:pgMar w:top="79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189" w:rsidRDefault="00515189" w:rsidP="00106503">
      <w:r>
        <w:separator/>
      </w:r>
    </w:p>
  </w:endnote>
  <w:endnote w:type="continuationSeparator" w:id="0">
    <w:p w:rsidR="00515189" w:rsidRDefault="00515189" w:rsidP="0010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189" w:rsidRDefault="00515189" w:rsidP="00106503">
      <w:r>
        <w:separator/>
      </w:r>
    </w:p>
  </w:footnote>
  <w:footnote w:type="continuationSeparator" w:id="0">
    <w:p w:rsidR="00515189" w:rsidRDefault="00515189" w:rsidP="00106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93B9F"/>
    <w:multiLevelType w:val="hybridMultilevel"/>
    <w:tmpl w:val="D5DCF43C"/>
    <w:lvl w:ilvl="0" w:tplc="4224CB2C">
      <w:start w:val="1"/>
      <w:numFmt w:val="bullet"/>
      <w:lvlText w:val=""/>
      <w:lvlJc w:val="left"/>
      <w:pPr>
        <w:ind w:left="720" w:hanging="360"/>
      </w:pPr>
      <w:rPr>
        <w:rFonts w:ascii="Symbol" w:hAnsi="Symbol"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02032F"/>
    <w:multiLevelType w:val="multilevel"/>
    <w:tmpl w:val="EDBE3FDC"/>
    <w:lvl w:ilvl="0">
      <w:start w:val="1"/>
      <w:numFmt w:val="decimal"/>
      <w:lvlText w:val="%1."/>
      <w:lvlJc w:val="left"/>
      <w:pPr>
        <w:tabs>
          <w:tab w:val="num" w:pos="720"/>
        </w:tabs>
        <w:ind w:left="720" w:hanging="360"/>
      </w:pPr>
      <w:rPr>
        <w:b w:val="0"/>
        <w:bCs w:val="0"/>
        <w:lang w:bidi="he-I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CE7"/>
    <w:rsid w:val="0002451C"/>
    <w:rsid w:val="000A49C5"/>
    <w:rsid w:val="000C74F4"/>
    <w:rsid w:val="000D6A80"/>
    <w:rsid w:val="000E322B"/>
    <w:rsid w:val="000F6F6A"/>
    <w:rsid w:val="00106503"/>
    <w:rsid w:val="00113E67"/>
    <w:rsid w:val="001432F8"/>
    <w:rsid w:val="00155C2B"/>
    <w:rsid w:val="001733AD"/>
    <w:rsid w:val="0019184B"/>
    <w:rsid w:val="001E5EB4"/>
    <w:rsid w:val="001F30B4"/>
    <w:rsid w:val="001F6A8C"/>
    <w:rsid w:val="00202148"/>
    <w:rsid w:val="00232EAC"/>
    <w:rsid w:val="00236986"/>
    <w:rsid w:val="002C02D7"/>
    <w:rsid w:val="002E2F50"/>
    <w:rsid w:val="002E5145"/>
    <w:rsid w:val="00301723"/>
    <w:rsid w:val="003102EB"/>
    <w:rsid w:val="00347A56"/>
    <w:rsid w:val="003723A1"/>
    <w:rsid w:val="00391E09"/>
    <w:rsid w:val="00393E03"/>
    <w:rsid w:val="003A208D"/>
    <w:rsid w:val="003A503B"/>
    <w:rsid w:val="003C431D"/>
    <w:rsid w:val="00402E08"/>
    <w:rsid w:val="00412830"/>
    <w:rsid w:val="004229FE"/>
    <w:rsid w:val="004549F0"/>
    <w:rsid w:val="004A44E8"/>
    <w:rsid w:val="004F41A8"/>
    <w:rsid w:val="00513231"/>
    <w:rsid w:val="00513895"/>
    <w:rsid w:val="00515189"/>
    <w:rsid w:val="00523993"/>
    <w:rsid w:val="00584CE7"/>
    <w:rsid w:val="005A0390"/>
    <w:rsid w:val="005B41B1"/>
    <w:rsid w:val="005B57EE"/>
    <w:rsid w:val="005E3F87"/>
    <w:rsid w:val="006176E4"/>
    <w:rsid w:val="00647017"/>
    <w:rsid w:val="00653344"/>
    <w:rsid w:val="00653B32"/>
    <w:rsid w:val="006B699B"/>
    <w:rsid w:val="006C3532"/>
    <w:rsid w:val="00701A52"/>
    <w:rsid w:val="00701D17"/>
    <w:rsid w:val="007310CD"/>
    <w:rsid w:val="00752C17"/>
    <w:rsid w:val="007C5702"/>
    <w:rsid w:val="0080128A"/>
    <w:rsid w:val="00830D65"/>
    <w:rsid w:val="008740C4"/>
    <w:rsid w:val="008E15AF"/>
    <w:rsid w:val="008E4F9C"/>
    <w:rsid w:val="008F064B"/>
    <w:rsid w:val="008F5230"/>
    <w:rsid w:val="00916039"/>
    <w:rsid w:val="009208A1"/>
    <w:rsid w:val="00976E2A"/>
    <w:rsid w:val="009968BD"/>
    <w:rsid w:val="009A27AC"/>
    <w:rsid w:val="009D033E"/>
    <w:rsid w:val="009D2CB1"/>
    <w:rsid w:val="009E5E6A"/>
    <w:rsid w:val="00A22005"/>
    <w:rsid w:val="00A31ED8"/>
    <w:rsid w:val="00A372E8"/>
    <w:rsid w:val="00A67B74"/>
    <w:rsid w:val="00A74E3B"/>
    <w:rsid w:val="00A81F71"/>
    <w:rsid w:val="00A8243B"/>
    <w:rsid w:val="00A8449C"/>
    <w:rsid w:val="00A95CC4"/>
    <w:rsid w:val="00AC33A9"/>
    <w:rsid w:val="00AF3C28"/>
    <w:rsid w:val="00B4367C"/>
    <w:rsid w:val="00B44266"/>
    <w:rsid w:val="00B46CA3"/>
    <w:rsid w:val="00B52069"/>
    <w:rsid w:val="00B67318"/>
    <w:rsid w:val="00B914EC"/>
    <w:rsid w:val="00BA16AE"/>
    <w:rsid w:val="00BE5AE1"/>
    <w:rsid w:val="00C07F98"/>
    <w:rsid w:val="00C11358"/>
    <w:rsid w:val="00C52BAC"/>
    <w:rsid w:val="00C70D54"/>
    <w:rsid w:val="00C722E2"/>
    <w:rsid w:val="00C97F36"/>
    <w:rsid w:val="00CB1C32"/>
    <w:rsid w:val="00CE0DBA"/>
    <w:rsid w:val="00D36A75"/>
    <w:rsid w:val="00D400EA"/>
    <w:rsid w:val="00D501DE"/>
    <w:rsid w:val="00D657EB"/>
    <w:rsid w:val="00D7676F"/>
    <w:rsid w:val="00DF3A6F"/>
    <w:rsid w:val="00E035BD"/>
    <w:rsid w:val="00E07083"/>
    <w:rsid w:val="00E37F6A"/>
    <w:rsid w:val="00E46465"/>
    <w:rsid w:val="00E82C5E"/>
    <w:rsid w:val="00E82D52"/>
    <w:rsid w:val="00EA7301"/>
    <w:rsid w:val="00ED6E38"/>
    <w:rsid w:val="00EE1B69"/>
    <w:rsid w:val="00EF5660"/>
    <w:rsid w:val="00F217E5"/>
    <w:rsid w:val="00F41853"/>
    <w:rsid w:val="00F437CC"/>
    <w:rsid w:val="00F74743"/>
    <w:rsid w:val="00F939ED"/>
    <w:rsid w:val="00F93BAD"/>
    <w:rsid w:val="00FB2043"/>
    <w:rsid w:val="00FC5320"/>
    <w:rsid w:val="00FF12A8"/>
    <w:rsid w:val="00FF1D3E"/>
    <w:rsid w:val="00FF7A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C64E"/>
  <w15:docId w15:val="{1534E3F5-99C3-47F2-8F8B-43A88A7D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14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CE7"/>
    <w:pPr>
      <w:spacing w:before="100" w:beforeAutospacing="1" w:after="100" w:afterAutospacing="1"/>
    </w:pPr>
  </w:style>
  <w:style w:type="character" w:customStyle="1" w:styleId="HeaderChar">
    <w:name w:val="Header Char"/>
    <w:basedOn w:val="DefaultParagraphFont"/>
    <w:link w:val="Header"/>
    <w:uiPriority w:val="99"/>
    <w:rsid w:val="00584CE7"/>
    <w:rPr>
      <w:rFonts w:ascii="Times New Roman" w:eastAsiaTheme="minorEastAsia" w:hAnsi="Times New Roman" w:cs="Times New Roman"/>
      <w:sz w:val="24"/>
      <w:szCs w:val="24"/>
    </w:rPr>
  </w:style>
  <w:style w:type="paragraph" w:styleId="ListParagraph">
    <w:name w:val="List Paragraph"/>
    <w:basedOn w:val="Normal"/>
    <w:uiPriority w:val="34"/>
    <w:qFormat/>
    <w:rsid w:val="00584CE7"/>
    <w:pPr>
      <w:spacing w:before="100" w:beforeAutospacing="1" w:after="100" w:afterAutospacing="1"/>
    </w:pPr>
  </w:style>
  <w:style w:type="character" w:styleId="CommentReference">
    <w:name w:val="annotation reference"/>
    <w:basedOn w:val="DefaultParagraphFont"/>
    <w:uiPriority w:val="99"/>
    <w:semiHidden/>
    <w:unhideWhenUsed/>
    <w:rsid w:val="00584CE7"/>
    <w:rPr>
      <w:sz w:val="16"/>
      <w:szCs w:val="16"/>
    </w:rPr>
  </w:style>
  <w:style w:type="paragraph" w:styleId="CommentText">
    <w:name w:val="annotation text"/>
    <w:basedOn w:val="Normal"/>
    <w:link w:val="CommentTextChar"/>
    <w:uiPriority w:val="99"/>
    <w:semiHidden/>
    <w:unhideWhenUsed/>
    <w:rsid w:val="00584CE7"/>
    <w:rPr>
      <w:sz w:val="20"/>
      <w:szCs w:val="20"/>
    </w:rPr>
  </w:style>
  <w:style w:type="character" w:customStyle="1" w:styleId="CommentTextChar">
    <w:name w:val="Comment Text Char"/>
    <w:basedOn w:val="DefaultParagraphFont"/>
    <w:link w:val="CommentText"/>
    <w:uiPriority w:val="99"/>
    <w:semiHidden/>
    <w:rsid w:val="00584CE7"/>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584CE7"/>
    <w:rPr>
      <w:rFonts w:ascii="Tahoma" w:hAnsi="Tahoma" w:cs="Tahoma"/>
      <w:sz w:val="18"/>
      <w:szCs w:val="18"/>
    </w:rPr>
  </w:style>
  <w:style w:type="character" w:customStyle="1" w:styleId="BalloonTextChar">
    <w:name w:val="Balloon Text Char"/>
    <w:basedOn w:val="DefaultParagraphFont"/>
    <w:link w:val="BalloonText"/>
    <w:uiPriority w:val="99"/>
    <w:semiHidden/>
    <w:rsid w:val="00584CE7"/>
    <w:rPr>
      <w:rFonts w:ascii="Tahoma" w:eastAsiaTheme="minorEastAsia" w:hAnsi="Tahoma" w:cs="Tahoma"/>
      <w:sz w:val="18"/>
      <w:szCs w:val="18"/>
    </w:rPr>
  </w:style>
  <w:style w:type="paragraph" w:styleId="CommentSubject">
    <w:name w:val="annotation subject"/>
    <w:basedOn w:val="CommentText"/>
    <w:next w:val="CommentText"/>
    <w:link w:val="CommentSubjectChar"/>
    <w:uiPriority w:val="99"/>
    <w:semiHidden/>
    <w:unhideWhenUsed/>
    <w:rsid w:val="00513231"/>
    <w:rPr>
      <w:b/>
      <w:bCs/>
    </w:rPr>
  </w:style>
  <w:style w:type="character" w:customStyle="1" w:styleId="CommentSubjectChar">
    <w:name w:val="Comment Subject Char"/>
    <w:basedOn w:val="CommentTextChar"/>
    <w:link w:val="CommentSubject"/>
    <w:uiPriority w:val="99"/>
    <w:semiHidden/>
    <w:rsid w:val="00513231"/>
    <w:rPr>
      <w:rFonts w:ascii="Times New Roman" w:eastAsiaTheme="minorEastAsia" w:hAnsi="Times New Roman" w:cs="Times New Roman"/>
      <w:b/>
      <w:bCs/>
      <w:sz w:val="20"/>
      <w:szCs w:val="20"/>
    </w:rPr>
  </w:style>
  <w:style w:type="paragraph" w:styleId="FootnoteText">
    <w:name w:val="footnote text"/>
    <w:basedOn w:val="Normal"/>
    <w:link w:val="FootnoteTextChar"/>
    <w:uiPriority w:val="99"/>
    <w:semiHidden/>
    <w:unhideWhenUsed/>
    <w:rsid w:val="00106503"/>
    <w:rPr>
      <w:sz w:val="20"/>
      <w:szCs w:val="20"/>
    </w:rPr>
  </w:style>
  <w:style w:type="character" w:customStyle="1" w:styleId="FootnoteTextChar">
    <w:name w:val="Footnote Text Char"/>
    <w:basedOn w:val="DefaultParagraphFont"/>
    <w:link w:val="FootnoteText"/>
    <w:uiPriority w:val="99"/>
    <w:semiHidden/>
    <w:rsid w:val="0010650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106503"/>
    <w:rPr>
      <w:vertAlign w:val="superscript"/>
    </w:rPr>
  </w:style>
  <w:style w:type="paragraph" w:styleId="Footer">
    <w:name w:val="footer"/>
    <w:basedOn w:val="Normal"/>
    <w:link w:val="FooterChar"/>
    <w:uiPriority w:val="99"/>
    <w:unhideWhenUsed/>
    <w:rsid w:val="00106503"/>
    <w:pPr>
      <w:tabs>
        <w:tab w:val="center" w:pos="4153"/>
        <w:tab w:val="right" w:pos="8306"/>
      </w:tabs>
    </w:pPr>
  </w:style>
  <w:style w:type="character" w:customStyle="1" w:styleId="FooterChar">
    <w:name w:val="Footer Char"/>
    <w:basedOn w:val="DefaultParagraphFont"/>
    <w:link w:val="Footer"/>
    <w:uiPriority w:val="99"/>
    <w:rsid w:val="00106503"/>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45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3F7BC-35AE-43AE-ADFE-9BCB2B34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6015</Characters>
  <Application>Microsoft Office Word</Application>
  <DocSecurity>0</DocSecurity>
  <Lines>50</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Rashut_domain</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Shmuel</dc:creator>
  <cp:keywords/>
  <dc:description/>
  <cp:lastModifiedBy>Sivan Carmon</cp:lastModifiedBy>
  <cp:revision>2</cp:revision>
  <dcterms:created xsi:type="dcterms:W3CDTF">2023-05-24T11:03:00Z</dcterms:created>
  <dcterms:modified xsi:type="dcterms:W3CDTF">2023-05-24T11:03:00Z</dcterms:modified>
</cp:coreProperties>
</file>