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61A1" w14:textId="26FACD2E" w:rsidR="002C2E29" w:rsidRPr="0000131B" w:rsidRDefault="004033D8" w:rsidP="00A443CF">
      <w:pPr>
        <w:pStyle w:val="HeadHatzaotHok"/>
        <w:jc w:val="right"/>
        <w:rPr>
          <w:b w:val="0"/>
          <w:bCs w:val="0"/>
          <w:szCs w:val="20"/>
        </w:rPr>
      </w:pPr>
      <w:r w:rsidRPr="0000131B">
        <w:rPr>
          <w:rFonts w:hint="cs"/>
          <w:b w:val="0"/>
          <w:bCs w:val="0"/>
          <w:szCs w:val="20"/>
          <w:rtl/>
        </w:rPr>
        <w:t xml:space="preserve">מספר פנימי: </w:t>
      </w:r>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0" w:name="LGS_Knesset_Num"/>
      <w:r>
        <w:rPr>
          <w:rFonts w:hint="cs"/>
          <w:sz w:val="28"/>
          <w:szCs w:val="28"/>
          <w:rtl/>
        </w:rPr>
        <w:t>העשרים</w:t>
      </w:r>
      <w:bookmarkEnd w:id="0"/>
    </w:p>
    <w:p w14:paraId="7F6961A3" w14:textId="77777777" w:rsidR="00E13C27" w:rsidRPr="00F67051" w:rsidRDefault="00E13C27" w:rsidP="00E13C27">
      <w:pPr>
        <w:rPr>
          <w:rFonts w:cs="David"/>
          <w:b/>
          <w:bCs/>
          <w:sz w:val="26"/>
          <w:szCs w:val="26"/>
          <w:rtl/>
        </w:rPr>
      </w:pPr>
    </w:p>
    <w:p w14:paraId="7F6961AA" w14:textId="45FE49A9" w:rsidR="00E13C27" w:rsidRPr="00CF1AA2" w:rsidRDefault="008F6665" w:rsidP="004A6D99">
      <w:pPr>
        <w:pStyle w:val="David"/>
        <w:spacing w:line="360" w:lineRule="auto"/>
        <w:ind w:left="3544"/>
        <w:rPr>
          <w:b/>
          <w:bCs/>
          <w:sz w:val="16"/>
          <w:szCs w:val="16"/>
          <w:rtl/>
        </w:rPr>
      </w:pPr>
      <w:bookmarkStart w:id="1" w:name="LGS_Initiators_List"/>
      <w:r>
        <w:rPr>
          <w:b/>
          <w:bCs/>
          <w:rtl/>
        </w:rPr>
        <w:t>יוזמים:      חברי הכנסת</w:t>
      </w:r>
      <w:bookmarkEnd w:id="1"/>
      <w:r w:rsidR="00B35784" w:rsidRPr="00F67051">
        <w:rPr>
          <w:b/>
          <w:bCs/>
        </w:rPr>
        <w:tab/>
      </w:r>
      <w:bookmarkStart w:id="2" w:name="LGS_PM_Names"/>
      <w:r>
        <w:rPr>
          <w:rFonts w:hint="cs"/>
          <w:b/>
          <w:bCs/>
          <w:rtl/>
        </w:rPr>
        <w:t>בצלאל סמוטריץ'</w:t>
      </w:r>
      <w:r>
        <w:br/>
      </w:r>
      <w:r>
        <w:rPr>
          <w:rFonts w:hint="cs"/>
          <w:b/>
          <w:bCs/>
          <w:rtl/>
        </w:rPr>
        <w:t xml:space="preserve"> </w:t>
      </w:r>
      <w:r>
        <w:tab/>
      </w:r>
      <w:r>
        <w:tab/>
      </w:r>
      <w:r>
        <w:tab/>
      </w:r>
      <w:r>
        <w:tab/>
      </w:r>
      <w:bookmarkEnd w:id="2"/>
      <w:r w:rsidR="002200A1" w:rsidRPr="00CF1AA2">
        <w:rPr>
          <w:rFonts w:hint="cs"/>
          <w:rtl/>
        </w:rPr>
        <w:tab/>
      </w:r>
      <w:bookmarkStart w:id="3" w:name="LGS_PM_NamesJoin"/>
      <w:r w:rsidR="007D585A">
        <w:rPr>
          <w:rFonts w:hint="cs"/>
          <w:rtl/>
        </w:rPr>
        <w:t xml:space="preserve"> </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6DF15AF0" w14:textId="7023DA61" w:rsidR="004A6D99" w:rsidRDefault="00904591" w:rsidP="00555AB3">
      <w:pPr>
        <w:pStyle w:val="David"/>
        <w:spacing w:before="0" w:line="240" w:lineRule="auto"/>
        <w:ind w:left="3544"/>
        <w:rPr>
          <w:rtl/>
        </w:rPr>
      </w:pPr>
      <w:r>
        <w:t xml:space="preserve"> </w:t>
      </w:r>
      <w:bookmarkStart w:id="4" w:name="LGS_Subject"/>
    </w:p>
    <w:p w14:paraId="7F6961AD" w14:textId="309DC7A7" w:rsidR="00E13C27" w:rsidRDefault="00A443CF" w:rsidP="004A6D99">
      <w:pPr>
        <w:pStyle w:val="HeadHatzaotHok"/>
        <w:spacing w:before="0"/>
        <w:rPr>
          <w:rFonts w:hint="cs"/>
          <w:rtl/>
        </w:rPr>
      </w:pPr>
      <w:r>
        <w:rPr>
          <w:rFonts w:hint="cs"/>
          <w:rtl/>
        </w:rPr>
        <w:t>הצעת חו</w:t>
      </w:r>
      <w:bookmarkEnd w:id="4"/>
      <w:r w:rsidR="00AE3C18">
        <w:rPr>
          <w:rFonts w:hint="cs"/>
          <w:rtl/>
        </w:rPr>
        <w:t xml:space="preserve">ק יסוד: הכנסת (תיקון </w:t>
      </w:r>
      <w:r w:rsidR="00AE3C18">
        <w:rPr>
          <w:rtl/>
        </w:rPr>
        <w:t>–</w:t>
      </w:r>
      <w:r w:rsidR="00AE3C18">
        <w:rPr>
          <w:rFonts w:hint="cs"/>
          <w:rtl/>
        </w:rPr>
        <w:t xml:space="preserve"> </w:t>
      </w:r>
      <w:r w:rsidR="00EE08B2">
        <w:rPr>
          <w:rFonts w:hint="cs"/>
          <w:rtl/>
        </w:rPr>
        <w:t>ביטול סעיף 7א</w:t>
      </w:r>
      <w:r w:rsidR="00AE3C18">
        <w:rPr>
          <w:rFonts w:hint="cs"/>
          <w:rtl/>
        </w:rPr>
        <w:t xml:space="preserve">), </w:t>
      </w:r>
      <w:proofErr w:type="spellStart"/>
      <w:r w:rsidR="00AE3C18">
        <w:rPr>
          <w:rFonts w:hint="cs"/>
          <w:rtl/>
        </w:rPr>
        <w:t>התשע"ט</w:t>
      </w:r>
      <w:proofErr w:type="spellEnd"/>
      <w:r w:rsidR="00AE3C18">
        <w:rPr>
          <w:rFonts w:hint="cs"/>
          <w:rtl/>
        </w:rPr>
        <w:t xml:space="preserve"> - 2019</w:t>
      </w:r>
    </w:p>
    <w:p w14:paraId="35C0B1FB" w14:textId="4769696F" w:rsidR="00A83BBF" w:rsidRPr="00F67051" w:rsidRDefault="00A83BBF" w:rsidP="004A6D99">
      <w:pPr>
        <w:pStyle w:val="HeadHatzaotHok"/>
        <w:tabs>
          <w:tab w:val="left" w:pos="2559"/>
        </w:tabs>
        <w:spacing w:before="0"/>
        <w:jc w:val="both"/>
        <w:rPr>
          <w:rtl/>
        </w:rPr>
      </w:pPr>
    </w:p>
    <w:tbl>
      <w:tblPr>
        <w:bidiVisual/>
        <w:tblW w:w="9638" w:type="dxa"/>
        <w:tblLayout w:type="fixed"/>
        <w:tblCellMar>
          <w:top w:w="57" w:type="dxa"/>
          <w:left w:w="0" w:type="dxa"/>
          <w:bottom w:w="57" w:type="dxa"/>
          <w:right w:w="0" w:type="dxa"/>
        </w:tblCellMar>
        <w:tblLook w:val="0000" w:firstRow="0" w:lastRow="0" w:firstColumn="0" w:lastColumn="0" w:noHBand="0" w:noVBand="0"/>
      </w:tblPr>
      <w:tblGrid>
        <w:gridCol w:w="1870"/>
        <w:gridCol w:w="624"/>
        <w:gridCol w:w="7144"/>
      </w:tblGrid>
      <w:tr w:rsidR="00A14FF7" w14:paraId="76EE0EDE" w14:textId="77777777" w:rsidTr="00975243">
        <w:trPr>
          <w:cantSplit/>
        </w:trPr>
        <w:tc>
          <w:tcPr>
            <w:tcW w:w="1870" w:type="dxa"/>
          </w:tcPr>
          <w:p w14:paraId="6C69075B" w14:textId="71F5AD00" w:rsidR="00A14FF7" w:rsidRDefault="00AE3C18" w:rsidP="00975243">
            <w:pPr>
              <w:pStyle w:val="TableSideHeading"/>
              <w:ind w:right="0"/>
              <w:rPr>
                <w:sz w:val="26"/>
                <w:rtl/>
              </w:rPr>
            </w:pPr>
            <w:r>
              <w:rPr>
                <w:rFonts w:hint="cs"/>
                <w:sz w:val="26"/>
                <w:rtl/>
              </w:rPr>
              <w:t>ביטול סעיף 7א.</w:t>
            </w:r>
          </w:p>
        </w:tc>
        <w:tc>
          <w:tcPr>
            <w:tcW w:w="624" w:type="dxa"/>
          </w:tcPr>
          <w:p w14:paraId="144C153D" w14:textId="77777777" w:rsidR="00A14FF7" w:rsidRDefault="00A14FF7" w:rsidP="00975243">
            <w:pPr>
              <w:pStyle w:val="TableText"/>
              <w:keepLines w:val="0"/>
            </w:pPr>
            <w:r>
              <w:rPr>
                <w:rFonts w:hint="cs"/>
                <w:rtl/>
              </w:rPr>
              <w:t>1.</w:t>
            </w:r>
          </w:p>
        </w:tc>
        <w:tc>
          <w:tcPr>
            <w:tcW w:w="7144" w:type="dxa"/>
          </w:tcPr>
          <w:p w14:paraId="45D77D48" w14:textId="731EE9C6" w:rsidR="00A14FF7" w:rsidRPr="009D5E26" w:rsidRDefault="00AE3C18" w:rsidP="00975243">
            <w:pPr>
              <w:pStyle w:val="TableBlock"/>
            </w:pPr>
            <w:r>
              <w:rPr>
                <w:rFonts w:hint="cs"/>
                <w:rtl/>
              </w:rPr>
              <w:t xml:space="preserve">בחוק יסוד: הכנסת סעיף 7א </w:t>
            </w:r>
            <w:r>
              <w:rPr>
                <w:rtl/>
              </w:rPr>
              <w:t>–</w:t>
            </w:r>
            <w:r>
              <w:rPr>
                <w:rFonts w:hint="cs"/>
                <w:rtl/>
              </w:rPr>
              <w:t xml:space="preserve"> בטל.</w:t>
            </w:r>
          </w:p>
        </w:tc>
      </w:tr>
      <w:tr w:rsidR="0064321F" w14:paraId="25BD4C8A" w14:textId="77777777" w:rsidTr="00975243">
        <w:trPr>
          <w:cantSplit/>
        </w:trPr>
        <w:tc>
          <w:tcPr>
            <w:tcW w:w="1870" w:type="dxa"/>
          </w:tcPr>
          <w:p w14:paraId="6E8B0C10" w14:textId="01E21162" w:rsidR="0064321F" w:rsidRDefault="00EE08B2" w:rsidP="00975243">
            <w:pPr>
              <w:pStyle w:val="TableSideHeading"/>
              <w:ind w:right="0"/>
              <w:rPr>
                <w:rFonts w:hint="cs"/>
                <w:sz w:val="26"/>
                <w:rtl/>
              </w:rPr>
            </w:pPr>
            <w:r>
              <w:rPr>
                <w:rFonts w:hint="cs"/>
                <w:sz w:val="26"/>
                <w:rtl/>
              </w:rPr>
              <w:t>הוראת מעבר</w:t>
            </w:r>
          </w:p>
        </w:tc>
        <w:tc>
          <w:tcPr>
            <w:tcW w:w="624" w:type="dxa"/>
          </w:tcPr>
          <w:p w14:paraId="675AA611" w14:textId="1F4D9424" w:rsidR="0064321F" w:rsidRDefault="0064321F" w:rsidP="00975243">
            <w:pPr>
              <w:pStyle w:val="TableText"/>
              <w:keepLines w:val="0"/>
              <w:rPr>
                <w:rFonts w:hint="cs"/>
                <w:rtl/>
              </w:rPr>
            </w:pPr>
            <w:r>
              <w:rPr>
                <w:rFonts w:hint="cs"/>
                <w:rtl/>
              </w:rPr>
              <w:t xml:space="preserve">2. </w:t>
            </w:r>
          </w:p>
        </w:tc>
        <w:tc>
          <w:tcPr>
            <w:tcW w:w="7144" w:type="dxa"/>
          </w:tcPr>
          <w:p w14:paraId="1BA1B584" w14:textId="0173B093" w:rsidR="0064321F" w:rsidRDefault="00EE08B2" w:rsidP="00975243">
            <w:pPr>
              <w:pStyle w:val="TableBlock"/>
              <w:rPr>
                <w:rFonts w:hint="cs"/>
                <w:rtl/>
              </w:rPr>
            </w:pPr>
            <w:r w:rsidRPr="00EE08B2">
              <w:rPr>
                <w:rtl/>
              </w:rPr>
              <w:t>בבחירות לכנסת ה-21, מועמד או מפלגה שנפסלה על פי סעיף 7א לחוק יסוד: הכנסת במועד שקדם לחקיקתו של חוק זה, יראו אותם כאילו לא נפסלו.</w:t>
            </w:r>
            <w:r>
              <w:rPr>
                <w:rFonts w:hint="cs"/>
                <w:rtl/>
              </w:rPr>
              <w:t xml:space="preserve">      </w:t>
            </w:r>
            <w:bookmarkStart w:id="5" w:name="_GoBack"/>
            <w:bookmarkEnd w:id="5"/>
          </w:p>
        </w:tc>
      </w:tr>
    </w:tbl>
    <w:p w14:paraId="4CF3EDAA" w14:textId="0BC817E4" w:rsidR="000B5732" w:rsidRPr="000B5732" w:rsidRDefault="000B5732" w:rsidP="00944973">
      <w:pPr>
        <w:pStyle w:val="NormalWeb"/>
        <w:shd w:val="clear" w:color="auto" w:fill="FFFFFF"/>
        <w:spacing w:before="120" w:beforeAutospacing="0" w:after="120" w:afterAutospacing="0"/>
      </w:pPr>
      <w:r>
        <w:rPr>
          <w:rFonts w:ascii="Arial" w:hAnsi="Arial" w:cs="Arial"/>
          <w:color w:val="222222"/>
          <w:sz w:val="21"/>
          <w:szCs w:val="21"/>
        </w:rPr>
        <w:t> </w:t>
      </w:r>
    </w:p>
    <w:p w14:paraId="7F6961CA" w14:textId="0C91B5B1" w:rsidR="002D1EE3" w:rsidRDefault="002D1EE3" w:rsidP="002D1EE3">
      <w:pPr>
        <w:pStyle w:val="HeadDivreiHesber"/>
        <w:rPr>
          <w:rFonts w:hint="cs"/>
          <w:rtl/>
        </w:rPr>
      </w:pPr>
      <w:r w:rsidRPr="0027450A">
        <w:rPr>
          <w:rFonts w:hint="cs"/>
          <w:rtl/>
        </w:rPr>
        <w:t>דברי הסבר</w:t>
      </w:r>
    </w:p>
    <w:p w14:paraId="5E31BD06" w14:textId="796474D3" w:rsidR="00EE08B2" w:rsidRDefault="00EE08B2" w:rsidP="00EE08B2">
      <w:pPr>
        <w:pStyle w:val="Hesber"/>
        <w:rPr>
          <w:rtl/>
        </w:rPr>
      </w:pPr>
      <w:r>
        <w:rPr>
          <w:rtl/>
        </w:rPr>
        <w:t>סעיף 7א לחוק-יסוד: הכנסת נחקק במטרה למנוע כניסתם של גורמים עוינים לכנסת ישראל אולם בית המשפט העליון, פעם אחר פעם, עשה בסעיף שימוש כדי לפסול אך ורק מועמדים יהודים, אנשי ימין, בנימוקים של הסתה לגזענות או בנימוקים של פגיעה באופייה הדמוקרטי של המדינה, אולם נמנע באופן עקבי מפסילת מועמדים הקוראים לשלול את זהותה היהודית של המדינה ואף תומכים באופן פעיל בארגוני טרור ובמאבק מזוין נגד מדינת ישראל.</w:t>
      </w:r>
    </w:p>
    <w:p w14:paraId="352D8232" w14:textId="77777777" w:rsidR="00EE08B2" w:rsidRDefault="00EE08B2" w:rsidP="00EE08B2">
      <w:pPr>
        <w:pStyle w:val="Hesber"/>
        <w:rPr>
          <w:rtl/>
        </w:rPr>
      </w:pPr>
      <w:proofErr w:type="spellStart"/>
      <w:r>
        <w:rPr>
          <w:rtl/>
        </w:rPr>
        <w:t>ההטייה</w:t>
      </w:r>
      <w:proofErr w:type="spellEnd"/>
      <w:r>
        <w:rPr>
          <w:rtl/>
        </w:rPr>
        <w:t xml:space="preserve"> הפוליטית של בית המשפט העליון מהווה עיקור של רצון המחוקק ופגיעה בדמוקרטיה, אשר על כן מוצע לבטל את סעיף 7א לחוק היסוד, עקב השימוש לרעה שעשה בו בית המשפט העליון.</w:t>
      </w:r>
    </w:p>
    <w:p w14:paraId="17546658" w14:textId="4D2AAE10" w:rsidR="00283404" w:rsidRDefault="00EE08B2" w:rsidP="00EE08B2">
      <w:pPr>
        <w:pStyle w:val="Hesber"/>
        <w:rPr>
          <w:rtl/>
        </w:rPr>
      </w:pPr>
      <w:r>
        <w:rPr>
          <w:rtl/>
        </w:rPr>
        <w:t>כהוראת מעבר וכדי להגשים את עקרון השוויון הקבוע בחוק יסוד: הכנסת ולהגשים את הזכות לבחור ולהיבחר, מוצע כי מועמדים שנפסלו בהתאם לחוק בנוסחו הישן, יראו אותם כאילו לא נפסלו.</w:t>
      </w:r>
    </w:p>
    <w:sectPr w:rsidR="00283404"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2CB5C" w14:textId="77777777" w:rsidR="00A6433D" w:rsidRDefault="00A6433D">
      <w:r>
        <w:separator/>
      </w:r>
    </w:p>
  </w:endnote>
  <w:endnote w:type="continuationSeparator" w:id="0">
    <w:p w14:paraId="72BDF781" w14:textId="77777777" w:rsidR="00A6433D" w:rsidRDefault="00A6433D">
      <w:r>
        <w:continuationSeparator/>
      </w:r>
    </w:p>
  </w:endnote>
  <w:endnote w:type="continuationNotice" w:id="1">
    <w:p w14:paraId="60DA3A56" w14:textId="77777777" w:rsidR="00A6433D" w:rsidRDefault="00A6433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4A6D99">
      <w:rPr>
        <w:rStyle w:val="ab"/>
        <w:noProof/>
        <w:rtl/>
      </w:rPr>
      <w:t>2</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302E" w14:textId="77777777" w:rsidR="00A6433D" w:rsidRDefault="00A6433D">
      <w:r>
        <w:separator/>
      </w:r>
    </w:p>
  </w:footnote>
  <w:footnote w:type="continuationSeparator" w:id="0">
    <w:p w14:paraId="574CDA9C" w14:textId="77777777" w:rsidR="00A6433D" w:rsidRDefault="00A6433D">
      <w:r>
        <w:continuationSeparator/>
      </w:r>
    </w:p>
  </w:footnote>
  <w:footnote w:type="continuationNotice" w:id="1">
    <w:p w14:paraId="4A3C6093" w14:textId="77777777" w:rsidR="00A6433D" w:rsidRDefault="00A643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B5732"/>
    <w:rsid w:val="000C5A93"/>
    <w:rsid w:val="000F0E29"/>
    <w:rsid w:val="00102B6B"/>
    <w:rsid w:val="001052D4"/>
    <w:rsid w:val="0010644B"/>
    <w:rsid w:val="001207F8"/>
    <w:rsid w:val="00121924"/>
    <w:rsid w:val="001279A8"/>
    <w:rsid w:val="0014195F"/>
    <w:rsid w:val="00142032"/>
    <w:rsid w:val="00152609"/>
    <w:rsid w:val="00153628"/>
    <w:rsid w:val="00153E1B"/>
    <w:rsid w:val="00154D1F"/>
    <w:rsid w:val="001A0623"/>
    <w:rsid w:val="001B224F"/>
    <w:rsid w:val="001C23B0"/>
    <w:rsid w:val="001D7AAF"/>
    <w:rsid w:val="00203A7F"/>
    <w:rsid w:val="0021633A"/>
    <w:rsid w:val="002200A1"/>
    <w:rsid w:val="002362BF"/>
    <w:rsid w:val="002416EC"/>
    <w:rsid w:val="00241B97"/>
    <w:rsid w:val="002425D1"/>
    <w:rsid w:val="00246756"/>
    <w:rsid w:val="00251E58"/>
    <w:rsid w:val="00254605"/>
    <w:rsid w:val="00266D86"/>
    <w:rsid w:val="002728B4"/>
    <w:rsid w:val="0027600C"/>
    <w:rsid w:val="00283404"/>
    <w:rsid w:val="00292712"/>
    <w:rsid w:val="002A487D"/>
    <w:rsid w:val="002C2E29"/>
    <w:rsid w:val="002C3041"/>
    <w:rsid w:val="002D1EE3"/>
    <w:rsid w:val="002E3F72"/>
    <w:rsid w:val="002F1509"/>
    <w:rsid w:val="002F1D80"/>
    <w:rsid w:val="0030309D"/>
    <w:rsid w:val="003232A2"/>
    <w:rsid w:val="00325C14"/>
    <w:rsid w:val="00333722"/>
    <w:rsid w:val="0036422C"/>
    <w:rsid w:val="003710F6"/>
    <w:rsid w:val="00386E88"/>
    <w:rsid w:val="00396585"/>
    <w:rsid w:val="003B2C6A"/>
    <w:rsid w:val="003D6E38"/>
    <w:rsid w:val="003D74A0"/>
    <w:rsid w:val="004033D8"/>
    <w:rsid w:val="004073F0"/>
    <w:rsid w:val="00412A7D"/>
    <w:rsid w:val="00416B4D"/>
    <w:rsid w:val="00417CFC"/>
    <w:rsid w:val="00451D44"/>
    <w:rsid w:val="00470D0B"/>
    <w:rsid w:val="004A06DC"/>
    <w:rsid w:val="004A6D99"/>
    <w:rsid w:val="004B24ED"/>
    <w:rsid w:val="004B6625"/>
    <w:rsid w:val="004C6477"/>
    <w:rsid w:val="004D2D82"/>
    <w:rsid w:val="004D3876"/>
    <w:rsid w:val="004E4552"/>
    <w:rsid w:val="004E6CDF"/>
    <w:rsid w:val="00553C9D"/>
    <w:rsid w:val="00555AB3"/>
    <w:rsid w:val="00562A66"/>
    <w:rsid w:val="005637B5"/>
    <w:rsid w:val="005B064E"/>
    <w:rsid w:val="005D51AE"/>
    <w:rsid w:val="0062674B"/>
    <w:rsid w:val="00626944"/>
    <w:rsid w:val="006363B2"/>
    <w:rsid w:val="00636440"/>
    <w:rsid w:val="0064321F"/>
    <w:rsid w:val="00644940"/>
    <w:rsid w:val="00667323"/>
    <w:rsid w:val="006818A9"/>
    <w:rsid w:val="006A2D81"/>
    <w:rsid w:val="006C1D0D"/>
    <w:rsid w:val="0070601E"/>
    <w:rsid w:val="00712C72"/>
    <w:rsid w:val="00735FE9"/>
    <w:rsid w:val="00763CAA"/>
    <w:rsid w:val="00765F66"/>
    <w:rsid w:val="0078664F"/>
    <w:rsid w:val="007C3FA6"/>
    <w:rsid w:val="007D585A"/>
    <w:rsid w:val="007D5A12"/>
    <w:rsid w:val="007E59F9"/>
    <w:rsid w:val="00810BCD"/>
    <w:rsid w:val="00812C98"/>
    <w:rsid w:val="00814D92"/>
    <w:rsid w:val="0083181D"/>
    <w:rsid w:val="00837A39"/>
    <w:rsid w:val="00843EB2"/>
    <w:rsid w:val="00865572"/>
    <w:rsid w:val="00874BBC"/>
    <w:rsid w:val="0087689A"/>
    <w:rsid w:val="0088505E"/>
    <w:rsid w:val="00892135"/>
    <w:rsid w:val="00895449"/>
    <w:rsid w:val="00896E5B"/>
    <w:rsid w:val="00897879"/>
    <w:rsid w:val="008A3E29"/>
    <w:rsid w:val="008A6870"/>
    <w:rsid w:val="008B17FB"/>
    <w:rsid w:val="008C2DDC"/>
    <w:rsid w:val="008C7516"/>
    <w:rsid w:val="008E6EC7"/>
    <w:rsid w:val="008F0D63"/>
    <w:rsid w:val="008F1308"/>
    <w:rsid w:val="008F2C35"/>
    <w:rsid w:val="008F6665"/>
    <w:rsid w:val="00904591"/>
    <w:rsid w:val="00905E5F"/>
    <w:rsid w:val="0091204F"/>
    <w:rsid w:val="009203DB"/>
    <w:rsid w:val="00923CD4"/>
    <w:rsid w:val="00930EFE"/>
    <w:rsid w:val="00943386"/>
    <w:rsid w:val="00944973"/>
    <w:rsid w:val="009456B6"/>
    <w:rsid w:val="00957589"/>
    <w:rsid w:val="00966D06"/>
    <w:rsid w:val="00975243"/>
    <w:rsid w:val="00982412"/>
    <w:rsid w:val="00983A8D"/>
    <w:rsid w:val="00986CDD"/>
    <w:rsid w:val="009A0DB8"/>
    <w:rsid w:val="009A7257"/>
    <w:rsid w:val="009D6E0A"/>
    <w:rsid w:val="009E0793"/>
    <w:rsid w:val="009E1E33"/>
    <w:rsid w:val="00A14672"/>
    <w:rsid w:val="00A14FF7"/>
    <w:rsid w:val="00A26BD6"/>
    <w:rsid w:val="00A323BE"/>
    <w:rsid w:val="00A443CF"/>
    <w:rsid w:val="00A6433D"/>
    <w:rsid w:val="00A6611D"/>
    <w:rsid w:val="00A82CB7"/>
    <w:rsid w:val="00A83BBF"/>
    <w:rsid w:val="00A942C1"/>
    <w:rsid w:val="00AA1DA3"/>
    <w:rsid w:val="00AA2F03"/>
    <w:rsid w:val="00AC36F7"/>
    <w:rsid w:val="00AC63A4"/>
    <w:rsid w:val="00AD239E"/>
    <w:rsid w:val="00AE3C18"/>
    <w:rsid w:val="00AF1CF9"/>
    <w:rsid w:val="00B10265"/>
    <w:rsid w:val="00B16A99"/>
    <w:rsid w:val="00B21211"/>
    <w:rsid w:val="00B35784"/>
    <w:rsid w:val="00B733A7"/>
    <w:rsid w:val="00B75C91"/>
    <w:rsid w:val="00B975AD"/>
    <w:rsid w:val="00BC45FB"/>
    <w:rsid w:val="00BF148D"/>
    <w:rsid w:val="00C23B1A"/>
    <w:rsid w:val="00C310EB"/>
    <w:rsid w:val="00C9176A"/>
    <w:rsid w:val="00CF1AA2"/>
    <w:rsid w:val="00CF3ED0"/>
    <w:rsid w:val="00D17774"/>
    <w:rsid w:val="00D63620"/>
    <w:rsid w:val="00D81217"/>
    <w:rsid w:val="00D8410D"/>
    <w:rsid w:val="00D867D7"/>
    <w:rsid w:val="00DB7060"/>
    <w:rsid w:val="00DE3153"/>
    <w:rsid w:val="00E06736"/>
    <w:rsid w:val="00E13C27"/>
    <w:rsid w:val="00E2518B"/>
    <w:rsid w:val="00E33BBD"/>
    <w:rsid w:val="00E374F2"/>
    <w:rsid w:val="00E45103"/>
    <w:rsid w:val="00E53A1C"/>
    <w:rsid w:val="00E55A60"/>
    <w:rsid w:val="00E62778"/>
    <w:rsid w:val="00E63D38"/>
    <w:rsid w:val="00E665B9"/>
    <w:rsid w:val="00EA01E6"/>
    <w:rsid w:val="00EA3DE8"/>
    <w:rsid w:val="00EA758F"/>
    <w:rsid w:val="00ED4A6F"/>
    <w:rsid w:val="00EE07D7"/>
    <w:rsid w:val="00EE08B2"/>
    <w:rsid w:val="00EF22F2"/>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C1157901-EBDF-4445-817B-B822206F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uiPriority w:val="99"/>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uiPriority w:val="99"/>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uiPriority w:val="99"/>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link w:val="a4"/>
    <w:uiPriority w:val="99"/>
    <w:rsid w:val="00CF3ED0"/>
    <w:rPr>
      <w:rFonts w:ascii="Arial" w:eastAsia="Arial Unicode MS" w:hAnsi="Arial" w:cs="David"/>
      <w:snapToGrid w:val="0"/>
      <w:color w:val="000000"/>
      <w:sz w:val="14"/>
      <w:lang w:eastAsia="ja-JP"/>
    </w:rPr>
  </w:style>
  <w:style w:type="character" w:styleId="Hyperlink">
    <w:name w:val="Hyperlink"/>
    <w:uiPriority w:val="99"/>
    <w:unhideWhenUsed/>
    <w:rsid w:val="00CF3ED0"/>
    <w:rPr>
      <w:color w:val="0000FF"/>
      <w:u w:val="single"/>
    </w:rPr>
  </w:style>
  <w:style w:type="paragraph" w:styleId="NormalWeb">
    <w:name w:val="Normal (Web)"/>
    <w:basedOn w:val="a"/>
    <w:uiPriority w:val="99"/>
    <w:unhideWhenUsed/>
    <w:rsid w:val="000B5732"/>
    <w:pPr>
      <w:widowControl/>
      <w:autoSpaceDE/>
      <w:autoSpaceDN/>
      <w:bidi w:val="0"/>
      <w:adjustRightInd/>
      <w:spacing w:before="100" w:beforeAutospacing="1" w:after="100" w:afterAutospacing="1" w:line="240" w:lineRule="auto"/>
      <w:ind w:firstLine="0"/>
      <w:jc w:val="left"/>
      <w:textAlignment w:val="auto"/>
    </w:pPr>
    <w:rPr>
      <w:rFonts w:ascii="Times New Roman" w:eastAsia="Times New Roman" w:hAnsi="Times New Roman" w:cs="Times New Roman"/>
      <w:color w:val="auto"/>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727011">
      <w:bodyDiv w:val="1"/>
      <w:marLeft w:val="0"/>
      <w:marRight w:val="0"/>
      <w:marTop w:val="0"/>
      <w:marBottom w:val="0"/>
      <w:divBdr>
        <w:top w:val="none" w:sz="0" w:space="0" w:color="auto"/>
        <w:left w:val="none" w:sz="0" w:space="0" w:color="auto"/>
        <w:bottom w:val="none" w:sz="0" w:space="0" w:color="auto"/>
        <w:right w:val="none" w:sz="0" w:space="0" w:color="auto"/>
      </w:divBdr>
    </w:div>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96826FB4-F53C-4313-8820-E30AB487C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2F9422-6316-4199-9810-601C1437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189</Words>
  <Characters>949</Characters>
  <Application>Microsoft Office Word</Application>
  <DocSecurity>0</DocSecurity>
  <Lines>7</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subject/>
  <dc:creator>מיקה צור</dc:creator>
  <cp:keywords/>
  <dc:description/>
  <cp:lastModifiedBy>Bezalel Smotrich</cp:lastModifiedBy>
  <cp:revision>4</cp:revision>
  <cp:lastPrinted>2017-03-09T10:52:00Z</cp:lastPrinted>
  <dcterms:created xsi:type="dcterms:W3CDTF">2019-03-17T18:51:00Z</dcterms:created>
  <dcterms:modified xsi:type="dcterms:W3CDTF">2019-03-17T19:17:00Z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2013156</vt:r8>
  </property>
</Properties>
</file>